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ACPR/543/2022 vom 27. Oktober 2021</w:t>
      </w:r>
    </w:p>
    <w:p>
      <w:r>
        <w:t>GE Cour de justice, 2021-10-27, FR</w:t>
      </w:r>
    </w:p>
    <w:p>
      <w:r>
        <w:rPr>
          <w:b/>
        </w:rPr>
        <w:t xml:space="preserve">Quelle: </w:t>
      </w:r>
      <w:r>
        <w:t>https://mcp.opencaselaw.ch/entscheid/ge_gerichte_ACPR_543_2022</w:t>
      </w:r>
    </w:p>
    <w:p>
      <w:r>
        <w:t>FR: GE_GERICHTE ACPR/543/2022 du 27 octobre 2021</w:t>
      </w:r>
    </w:p>
    <w:p>
      <w:r>
        <w:t>IT: GE_GERICHTE ACPR/543/2022 del 27 ottobre 2021</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La requérante, partie plaignante dans la P/1______/2021, dispose de la qualité pour agir (art. 58 al. 1 CPP). 1.3.1. La demande de récusation doit être présentée sans délai par les parties dès qu'elles ont connaissance d'un motif de récusation (art. 58 al. 1 CPP), soit dans les jours qui suivent la connaissance du motif de récusation (arrêt du Tribunal fédéral 6B_601/2011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 1.3.2. En l'espèce, la requérante a déposé plainte le 27 octobre 2021 et s'est prévalue, le même jour, de l'existence de motifs de récusation envers les membres du Ministère public. Il s'ensuit qu'elle a agi dans le délai utile.</w:t>
      </w:r>
    </w:p>
    <w:p>
      <w:r>
        <w:t>- 5/8 - PS/45/2022</w:t>
      </w:r>
    </w:p>
    <w:p>
      <w:r>
        <w:rPr>
          <w:b/>
        </w:rPr>
        <w:t>E. 2.1</w:t>
      </w:r>
    </w:p>
    <w:p>
      <w:r>
        <w:t>En principe, une requête tendant à la récusation "en bloc" des membres d'une autorité appelée à statuer est irrecevable, à moins que des motifs de récusation concrets et individuels soient exposés dans la requête à l'encontre de chacun des membres de ladite autorité (arrêt du Tribunal fédéral 5A_249/2015 du 29 septembre 2015 consid. 5.1 et les arrêts cités; N. SCHMID / D. JOSITSCH, Schweizerische Strafprozessordnung : Praxiskommentar, 3e éd., Zurich 2017, n. 7 ad. Art. 59; DONATSCH / V. LIEBER / S. SUMMERS / W. WOHLERS (éds), Kommentar zur Schweizerischen Strafprozessordnung (StPO), 3e éd., Zürich 2020, n. 10 ad. Art. 58; M. NIGGLI / M. HEER / H. WIPRÄCHTIGER, Schweizerische Strafprozessordnung / Schweizerische Jugendstrafprozessordnung, Basler Kommentar StPO/JStPO, 2ème éd., Bâle 2014, n. 2 ad. art. 58). Une demande de récusation "en bloc" sans indication de motifs propres à chaque membre peut, dans certains cas, néanmoins être considérée comme dirigée contre ceux-ci individuellement, à charge toutefois pour le requérant de motiver dûment sa démarche sur ce point (M. NIGGLI / M. HEER / H. WIPRÄCHTIGER, op.cit., n. 2 ad. art. 58; arrêts du Tribunal pénal fédéral BB.2019.117 du 24 juin 2019; BB.2016.333 du 18 octobre 2016, p. 3, et BB.2015.18 du 12 mars 2015, p.3).</w:t>
      </w:r>
    </w:p>
    <w:p>
      <w:r>
        <w:rPr>
          <w:b/>
        </w:rPr>
        <w:t>E. 2.2</w:t>
      </w:r>
    </w:p>
    <w:p>
      <w:r>
        <w:t>En l'espèce, la requérante sollicite la récusation de l'ensemble des magistrats du Ministère public, au motif qu'il n'était pas "possible d'exclure" que des liens d'amitié ou d'inimitié se soient tissés entre des membres de cette juridiction et la magistrate C______, lors des années durant lesquelles cette dernière avait exercé la fonction de procureure. Force est cependant de constater que la requérante ne présente aucun motif de récusation individuel et concret à l'encontre de chacun des membres du Ministère public, pris individuellement. Eu égard aux principes sus-rappelés, elle était pourtant tenue d'exposer de façon motivée pour quelle raison la récusation de ceux-ci se justifie, in casu. Ses allégations ne reposent sur aucune circonstance constatée objectivement, se limitant à des impressions purement subjectives et vagues sur ses craintes quant à l'impartialité des magistrats du Ministère public. Pour le surplus, aucun élément au dossier ne permet de douter de l'objectivité du Ministère public dans le traitement de la procédure pénale en cause, respectivement de supposer qu'il existe un lien d'amitié ou d'inimitié – qui plus est étroit – entre des membres de cette autorité et C______, tel qu'exigé par l'art. 56 let. f CPP. À cet égard, il y a lieu de rappeler que des liens ou affinités existant entre un magistrat et d'autres personnes exerçant la même profession ou actives dans la même institution publique ou privée, impliquées dans la cause, ne suffisent pas à justifier la suspicion de partialité, la personne élue ou nommée à une fonction judiciaire étant censée être capable de prendre le recul nécessaire par rapport à de tels liens ou affinités et de se</w:t>
      </w:r>
    </w:p>
    <w:p>
      <w:r>
        <w:t>- 6/8 - PS/45/2022 prononcer de manière objective sur le litige qui divise les parties (arrêt du Tribunal fédéral 1P. 3/2006 du 19 janvier 2006 consid. 3 ; ACPR/83/2013 du 7 mars 2013). La requête tendant à la récusation in corpore du Ministère public est, partant, irrecevable.</w:t>
      </w:r>
    </w:p>
    <w:p>
      <w:r>
        <w:rPr>
          <w:b/>
        </w:rPr>
        <w:t>E. 3</w:t>
      </w:r>
    </w:p>
    <w:p>
      <w:r>
        <w:t>En tant qu'elle succombe, la requérante supportera les frais de la procédure (art. 59 al. 4 CPP), fixés en totalité à CHF 600.-, y compris un émolument de décision. * * * * *</w:t>
      </w:r>
    </w:p>
    <w:p>
      <w:r>
        <w:t>- 7/8 - PS/45/2022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