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ACPR/541/2025 vom 18. Februar 2025</w:t>
      </w:r>
    </w:p>
    <w:p>
      <w:r>
        <w:t>GE Cour de justice, 2025-02-18, FR</w:t>
      </w:r>
    </w:p>
    <w:p>
      <w:r>
        <w:rPr>
          <w:b/>
        </w:rPr>
        <w:t xml:space="preserve">Quelle: </w:t>
      </w:r>
      <w:r>
        <w:t>https://mcp.opencaselaw.ch/entscheid/ge_gerichte_ACPR_541_2025</w:t>
      </w:r>
    </w:p>
    <w:p>
      <w:r>
        <w:t>FR: GE_GERICHTE ACPR/541/2025 du 18 février 2025</w:t>
      </w:r>
    </w:p>
    <w:p>
      <w:r>
        <w:t>IT: GE_GERICHTE ACPR/541/2025 del 18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partie à la procédure (art. 104 al. 1 let. a CPP), qui a un intérêt juridiquement protégé à l'annulation ou à la modification de la décision querellée (art. 382 al. 1 CPP).</w:t>
      </w:r>
    </w:p>
    <w:p>
      <w:r>
        <w:rPr>
          <w:b/>
        </w:rPr>
        <w:t>E. 2</w:t>
      </w:r>
    </w:p>
    <w:p>
      <w:r>
        <w:t>Le recourant s'oppose à l'établissement de son profil d'ADN.</w:t>
      </w:r>
    </w:p>
    <w:p>
      <w:r>
        <w:t>- 4/7 - P/4389/2025</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2.4</w:t>
      </w:r>
    </w:p>
    <w:p>
      <w:r>
        <w:t>En l'espèce, l'établissement du profil d'ADN du recourant a été ordonné pour élucider, non pas les infractions en cours d'instruction, mais d'autres éventuels actes qu'il aurait pu perpétrer par le passé, contraires aux art. 139 et 186 CP, dès lors qu'il avait déjà été soupçonné de la commission de tels faits et même condamné, le 20 octobre 2021, notamment, pour vol par métier et en bande ainsi que pour des violations de domicile. Il existe ainsi des indices sérieux et concrets, de la commission, par l'intéressé, d'infractions (passées) au patrimoine. Certes la condamnation précitée porte, notamment, sur des cambriolages commis entre septembre 2019 et janvier 2020, soit alors qu'il était mineur. Ces faits sont toutefois</w:t>
      </w:r>
    </w:p>
    <w:p>
      <w:r>
        <w:t>- 5/7 - P/4389/2025 relativement récents et leur caractère répété accentue la crainte que le prévenu pourrait être impliqué dans d'autres vols, en particulier, encore inconnus des autorités, qui pourraient lui être attribués si l'on était en mesure de comparer son profil d'ADN à des traces prélevées sur les lieux de leurs commissions. Il résulte, en outre, de sa situation personnelle [absence d'emploi fixe jusqu'en décembre 2024] et de son casier judiciaire que, malgré son jeune âge, son parcours a été parsemé de nombreux actes délictueux à la LCR et au patrimoine, étant souligné qu'il a été condamné, dès sa majorité, à trois autres reprises et qu'il fait actuellement l'objet d'une procédure en cours pour infraction à la LStup. Dans de telles circonstances, qui laissent apparaitre un ancrage dans la délinquance, il ne saurait suffire, comme le fait le recourant, de se prévaloir de ce que l'établissement de son profil d'ADN avait été considéré comme injustifié par le passé, ni d'affirmer qu'il n'a pas commis d'autres infractions spécifiques depuis sa condamnation par le Tribunal des mineurs. Enfin, les infractions aux art. 139 CP et 186 CP susceptibles d'être élucidées revêtent une certaine gravité. Il s'agit d'ailleurs de deux cas expressément listés par la Directive A.5 du Procureur général (cf. n. 4.3), laquelle est fondée sur l'art. 255 al. 1bis CPP, qui justifie l'établissement d'un profil d'ADN pour les infractions passées. Partant, la mesure querellée, dont les conditions légales sont réalisées, n'apparaît ni injustifiée ni disproportionnée.</w:t>
      </w:r>
    </w:p>
    <w:p>
      <w:r>
        <w:rPr>
          <w:b/>
        </w:rPr>
        <w:t>E. 3</w:t>
      </w:r>
    </w:p>
    <w:p>
      <w:r>
        <w:t>Justifiée, l'ordonnance attaquée sera donc confirmée. Le recours, qui s'avère mal fondé, pouvait d'emblée être traité sans échange d'écritures ni débats (art. 390 al. 2 et 5 a contrario CPP).</w:t>
      </w:r>
    </w:p>
    <w:p>
      <w:r>
        <w:rPr>
          <w:b/>
        </w:rPr>
        <w:t>E. 4</w:t>
      </w:r>
    </w:p>
    <w:p>
      <w:r>
        <w:t>Le recourant, qui succombe, supportera les frais envers l'État, fixés en totalité à CHF 500.- (art. 428 al. 1 CPP et 13 al. 1 du Règlement fixant le tarif des frais en matière pénale, RTFMP; E 4 10.03). L'autorité de recours est en effet tenue de dresser un état de frais pour la procédure de deuxième instance, sans égard à l'obtention de l'assistance judiciaire (arrêts du Tribunal fédéral 1B_372/2014 du 8 avril 2015 consid.</w:t>
      </w:r>
    </w:p>
    <w:p>
      <w:r>
        <w:rPr>
          <w:b/>
        </w:rPr>
        <w:t>E. 4.6</w:t>
      </w:r>
    </w:p>
    <w:p>
      <w:r>
        <w:t>et 1B_203/2011 du 18 mai 2011 consid. 4).</w:t>
      </w:r>
    </w:p>
    <w:p>
      <w:r>
        <w:rPr>
          <w:b/>
        </w:rPr>
        <w:t>E. 5</w:t>
      </w:r>
    </w:p>
    <w:p>
      <w:r>
        <w:t>Il sera statué sur l'indemnité du défenseur d'office à la fin de la procédure (art. 135 al. 2 CPP). * * * * *</w:t>
      </w:r>
    </w:p>
    <w:p>
      <w:r>
        <w:t>- 6/7 - P/4389/2025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