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ACPR/540/2025 vom 19. Juni 2025</w:t>
      </w:r>
    </w:p>
    <w:p>
      <w:r>
        <w:t>GE Cour de justice, 2025-06-19, FR</w:t>
      </w:r>
    </w:p>
    <w:p>
      <w:r>
        <w:rPr>
          <w:b/>
        </w:rPr>
        <w:t xml:space="preserve">Quelle: </w:t>
      </w:r>
      <w:r>
        <w:t>https://mcp.opencaselaw.ch/entscheid/ge_gerichte_ACPR_540_2025</w:t>
      </w:r>
    </w:p>
    <w:p>
      <w:r>
        <w:t>FR: GE_GERICHTE ACPR/540/2025 du 19 juin 2025</w:t>
      </w:r>
    </w:p>
    <w:p>
      <w:r>
        <w:t>IT: GE_GERICHTE ACPR/540/2025 del 19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w:t>
      </w:r>
    </w:p>
    <w:p>
      <w:r>
        <w:t>- 5/8 - P/14051/2025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En effet, il a déjà été condamné, le 21 septembre 2013, pour séjour illégal et délit contre la loi sur les stupéfiants, soit notamment en lien avec des agissements qui dépassent le stade de la simple consommation personnelle, laquelle a fait l'objet d'une contravention en sus. Il a par ailleurs été condamné à quatre autres reprises, entre 2013 et 2014, pour des infractions à la législation sur les étrangers, puis récemment, par ordonnance pénale du 2 avril 2025, dans le cadre de la procédure P/2______/2025, pour avoir vendu de la cocaïne à un toxicomane et détenu des stupéfiants destinés à être vendus. Quand bien même le recourant a fait opposition à cette ordonnance pénale, il n'en demeure pas moins qu'il détenait divers produits stupéfiants lors de son interpellation; a été observé par des policiers assermentés en train de procéder à un échange "de la main à la main" et mis formellement en cause par un consommateur. Enfin, dans le cadre de la présente procédure, le recourant a une nouvelle fois été interpellé, le 18 juin 2025, dans le quartier des Pâquis, soit un lieu notoirement connu pour le trafic de stupéfiants selon la police, en possession de deux boulettes de poudre blanche. Ces nombreux antécédents, auxquels s'ajoute la situation personnelle précaire du recourant, laissent craindre un ancrage dans la délinquance liée aux stupéfiants et permettent de penser qu'il pourrait être impliqué dans d'autres infractions à la LStup encore inconnues des autorités, qui pourraient lui être attribuées si l'on était en mesure de comparer son profil d'ADN à des traces prélevées sur les lieux de leurs commissions. Enfin,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w:t>
      </w:r>
    </w:p>
    <w:p>
      <w:r>
        <w:t>- 6/8 - P/14051/2025 L’argument tiré de l'arrêt ACPR/642/2024 n’y change rien. Dans ladite procédure, le prévenu – domicilié en France et mécanicien de profession – avait une situation stable financièrement, qui ne permettait pas de suspecter un ancrage dans la délinquance. Il n'avait par ailleurs été condamné précédemment qu'à des peines pécuniaires, dont deux avec sursis, pour infractions à la LStup, la dernière prononcée en 2017, remontant à près de sept ans. Le recourant séjourne pour sa part illégalement en Suisse, notamment à Genève, en violation d'une interdiction de pénétrer dans ce canton, est sans ressources propres et a été condamné à deux reprises pour des délits contre la loi sur les stupéfiants, la dernière fois par ordonnance pénale du 2 avril 2025, actuellement frappée d'opposition. À cela s'ajoute qu'il a été condamné à de nombreuses reprises à des peines privatives de liberté fermes. Le contexte étant différent, le raisonnement n’est pas transposable. Partant, la mesure querellée n'apparaît pas inutile ni disproportionnée. Le recourant ne saurait non plus tirer argument du fait que son profil d'ADN a d'ores et déjà été établi. Dès lors que les profils d'ADN sont soumis à effacement après un certain délai (cf. art. 16 de la Loi sur les profils d'ADN; RS 363), il existe un intérêt, quand bien même l'établissement de son profil d'ADN a déjà été ordonné et son effacement n'interviendrait pas avant de nombreuses années, à le soumettre derechef à cette mesure, pour autant bien évidemment que les conditions soient à nouveau réalisées, ce qui est le cas en l'espèce. Cet intérêt public prime celui – privé – du recourant à ce que son profil d'ADN ne soit pas établi une nouvelle fois. Ainsi, quand bien même le Ministère public a, dans de telles circonstances, ordonné une nouvelle fois l'établissement du profil d'ADN du recourant, un tel acte n'apparait nullement disproportionné. En définitive,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Corrélativement, aucun dépens ne lui sera alloué (ATF 144 IV 207, consid. 1.8.2). * * * * *</w:t>
      </w:r>
    </w:p>
    <w:p>
      <w:r>
        <w:t>- 7/8 - P/14051/2025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