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ACPR/538/2018 vom 4. Juli 2018</w:t>
      </w:r>
    </w:p>
    <w:p>
      <w:r>
        <w:t>GE Cour de justice, 2018-07-04, FR</w:t>
      </w:r>
    </w:p>
    <w:p>
      <w:r>
        <w:rPr>
          <w:b/>
        </w:rPr>
        <w:t xml:space="preserve">Quelle: </w:t>
      </w:r>
      <w:r>
        <w:t>https://mcp.opencaselaw.ch/entscheid/ge_gerichte_ACPR_538_2018</w:t>
      </w:r>
    </w:p>
    <w:p>
      <w:r>
        <w:t>FR: GE_GERICHTE ACPR/538/2018 du 4 juillet 2018</w:t>
      </w:r>
    </w:p>
    <w:p>
      <w:r>
        <w:t>IT: GE_GERICHTE ACPR/538/2018 del 4 luglio 2018</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retenu qu'il pouvait mener seul la présente procédure.</w:t>
      </w:r>
    </w:p>
    <w:p>
      <w:r>
        <w:rPr>
          <w:b/>
        </w:rPr>
        <w:t>E. 3.1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 En l'espèce, ni le recourant ni le Ministère public n'ont abordé la question de l'indigence, qui peut, en l'état, demeurer indécise au vu des considérations qui suivent.</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doivent être réunies cumulativement (arrêts du Tribunal fédéral 1B_477/2011 du 4 janvier 2012 consid. 2.2. et 1B_138/2015 du 1er juillte 2015 consid. 2.1). En tout état de cause, une affaire n'est pas de peu de gravité lorsque le prévenu est passible d'une peine privative de liberté de plus de quatre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w:t>
      </w:r>
    </w:p>
    <w:p>
      <w:r>
        <w:t>- 5/7 - P/8289/2018 sursis (ATF 129 I 281 consid. 3.1 p. 285). Ainsi, il ne faut pas se fonder sur la seule peine menace prévue par la loi ; il convient surtout de tenir compte des circonstances particulières de l'espèce et de la peine concrètement encourue (arrêt du Tribunal fédéral 1B_138/2015 du 1er juillet 2015 consid. 2.3).</w:t>
      </w:r>
    </w:p>
    <w:p>
      <w:r>
        <w:rPr>
          <w:b/>
        </w:rPr>
        <w:t>E. 3.3</w:t>
      </w:r>
    </w:p>
    <w:p>
      <w:r>
        <w:t>Pour évaluer si l'affaire présente des difficultés que le prévenu ne pourrait pas surmonter sans l'aide d'un avocat, il y a lieu d'apprécier l'ensemble des circonstances concrètes (ATF 128 I 225 consid. 2.5.2 p. 232; arrêt du Tribunal fédéral 1B_257/2013 du 28 octobre 2013 consid. 2.1 = SJ 2014 I 273).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(ATF 128 I 225 précité; arrêts du Tribunal fédéral 1B_203/2014 du 2 octobre 2014 consid. 2.1; 1B_257/2013 du 28 octobre 2013 consid. 2.1 = SJ 2014 I 273 et 1B_412/2011 du 13 septembre 2011 consid. 3.2) et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quatre mois ou d'une peine pécuniaire de plus de 120 jours-amende (art. 132 al. 3 CPP).</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 étant précisé que, selon l'alinéa 2, le droit de porter plainte appartient aussi aux autorités et aux services désignés par les cantons.</w:t>
      </w:r>
    </w:p>
    <w:p>
      <w:r>
        <w:rPr>
          <w:b/>
        </w:rPr>
        <w:t>E. 3.5</w:t>
      </w:r>
    </w:p>
    <w:p>
      <w:r>
        <w:t>En l'espèce, ni le recourant ni le Ministère public ne soutiennent que la présente cause ne serait pas de peu de gravité.</w:t>
      </w:r>
    </w:p>
    <w:p>
      <w:r>
        <w:t>En l'occurrence, le recourant a déjà été condamné à deux reprises. Le sursis de la première condamnation – à 90 jours-amende –, prononcé le 16 avril 2015 pour une durée de trois ans, prolongé d'un an, est toujours en cours et pourrait donc être révoqué. La seconde peine – 120 jours-amende – a été prononcée sans sursis, de sorte que le recourant est concrètement exposé, en cas de condamnation dans la présente cause, à une peine (pécuniaire ou privative de liberté) ferme.</w:t>
      </w:r>
    </w:p>
    <w:p>
      <w:r>
        <w:t>- 6/7 - P/8289/2018 En revanche, il paraît peu probable, au vu de la période pénale envisagée, soit sept mois de non-paiement de contributions à l'entretien de ses enfants, que le recourant soit concrètement passible d'une peine privative de liberté de plus de quatre mois ou d'une peine pécuniaire dépassant 120 jours-amende, de sorte que la première condition ne paraît pas remplie.</w:t>
      </w:r>
    </w:p>
    <w:p>
      <w:r>
        <w:rPr>
          <w:b/>
        </w:rPr>
        <w:t>E. 3.6</w:t>
      </w:r>
    </w:p>
    <w:p>
      <w:r>
        <w:t>Le recourant ne prétend pas que la présente cause serait complexe en fait ou en droit, mais estime avoir droit à une défense d'office en raison de son incapacité à s'exprimer correctement en français et, surtout, de comprendre les tenants et aboutissants de la procédure pénale suisse. En l'occurrence, il suffit au recourant d'exposer les raisons pour lesquelles il n'a pas satisfait à son obligation d'entretien, en fournissant les pièces justificatives nécessaires, ce qu'il a du reste parfaitement compris pour l'avoir déjà fait dans la procédure ayant conduit à sa seconde condamnation, le 8 août 2017. L'instruction de la procédure consiste à déterminer sa situation financière durant la période en cause. À ce stade, l'infraction pour laquelle il est poursuivi ne présente pas de difficultés particulières, tant du point de vue de l'établissement des faits que des questions juridiques, qu'il ne serait pas en mesure de surmonter seul, sans l'aide d'un avocat (cf. arrêt du Tribunal fédéral 1B_94/2018 du 9 mars 2018 consid. consdi. 2). Par ailleurs, il ne saurait prétendre que le déroulement de la procédure pénale et ses enjeux ne lui seraient pas familiers, puisqu'il a déjà dû comparaître et se défendre de semblables accusations. Au demeurant, la précédente procédure pénale (P/2______) avait même été suspendue dans l'attente de l'issue de la procédure civile que le recourant avait annoncé avoir engagée, action qu'il n'avait toutefois pas menée à son terme. Il s'ensuit que le recourant est parfaitement en mesure, même s'il ne parle pas couramment le français et pourrait le cas échéant être assisté d'un interprète, d'établir sa situation financière et expliquer les motifs pour lesquels il n'a pas versé les contributions dues. Au demeurant, si le recourant a eu l'impression de ne pas trouver une "oreille attentive" lors des deux précédentes procédures pénales dirigées contre lui, ce n'est certainement pas en raison de sa difficulté à s'exprimer en français, mais bien parce qu'il n'a, la première fois, pas comparu, et, la seconde fois, omis de donner suite à ses propres engagements.</w:t>
      </w:r>
    </w:p>
    <w:p>
      <w:r>
        <w:rPr>
          <w:b/>
        </w:rPr>
        <w:t>E. 4</w:t>
      </w:r>
    </w:p>
    <w:p>
      <w:r>
        <w:t>Justifiée, l'ordonnance querellée sera donc confirmée.</w:t>
      </w:r>
    </w:p>
    <w:p>
      <w:r>
        <w:rPr>
          <w:b/>
        </w:rPr>
        <w:t>E. 5</w:t>
      </w:r>
    </w:p>
    <w:p>
      <w:r>
        <w:t>Les frais resteront à la charge de l'État. * * * * *</w:t>
      </w:r>
    </w:p>
    <w:p>
      <w:r>
        <w:t>- 7/7 - P/8289/2018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