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ACPR/537/2025 vom 23. Mai 2025</w:t>
      </w:r>
    </w:p>
    <w:p>
      <w:r>
        <w:t>GE Cour de justice, 2025-05-23, FR</w:t>
      </w:r>
    </w:p>
    <w:p>
      <w:r>
        <w:rPr>
          <w:b/>
        </w:rPr>
        <w:t xml:space="preserve">Quelle: </w:t>
      </w:r>
      <w:r>
        <w:t>https://mcp.opencaselaw.ch/entscheid/ge_gerichte_ACPR_537_2025</w:t>
      </w:r>
    </w:p>
    <w:p>
      <w:r>
        <w:t>FR: GE_GERICHTE ACPR/537/2025 du 23 mai 2025</w:t>
      </w:r>
    </w:p>
    <w:p>
      <w:r>
        <w:t>IT: GE_GERICHTE ACPR/537/2025 del 23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- 5/8 - P/11831/2025</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déjà été condamné à deux reprises, le 2 mai 2017 et le 6 septembre 2017, pour des délits contre la loi fédérale sur les stupéfiants et du séjour illégal. Il a par ailleurs fait l'objet de cinq autres condamnations, entre 2017 et 2023, notamment pour séjour illégal, et est une nouvelle fois poursuivi, dans le cadre de la présente procédure,</w:t>
      </w:r>
    </w:p>
    <w:p>
      <w:r>
        <w:t>- 6/8 - P/11831/2025 pour une infraction à la législation sur les étrangers, étant précisé qu'il a été interpellé à la rue de Berne, lieu notoirement connu pour le trafic de stupéfiants. Ces éléments, auxquels s'ajoute le contexte personnel du recourant, qui dit vivre et travailler au Portugal sans toutefois renseigner sur ses revenus,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En définitive, l'ordonnance querellée, qui repose sur une base légale et est dictée par un intérêt public,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sollicite l'assistance judiciaire pour le recours.</w:t>
      </w:r>
    </w:p>
    <w:p>
      <w:r>
        <w:rPr>
          <w:b/>
        </w:rPr>
        <w:t>E. 4.1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 JdT 2006 IV 47; 120 Ia 43 consid. 2a).</w:t>
      </w:r>
    </w:p>
    <w:p>
      <w:r>
        <w:rPr>
          <w:b/>
        </w:rPr>
        <w:t>E. 4.2</w:t>
      </w:r>
    </w:p>
    <w:p>
      <w:r>
        <w:t>En l'espèce, dans la mesure où le recourant, qui indique travailler sur les chantiers au Portugal, a refusé de renseigner les autorités pénales sur ses revenus y relatifs, estimant que cela relevait du "privé", il n'est pas établi qu'il soit indigent, de sorte qu'il n'y a pas lieu de le mettre au bénéfice de l'assistance judiciaire pour la procédure de recours, ceci sans qu'il ne soit nécessaire d'examiner les autres conditions régissant son octroi.</w:t>
      </w:r>
    </w:p>
    <w:p>
      <w:r>
        <w:rPr>
          <w:b/>
        </w:rPr>
        <w:t>E. 5</w:t>
      </w:r>
    </w:p>
    <w:p>
      <w:r>
        <w:t>Le recourant, qui succombe, supportera les frais envers l'État, fixés en totalité à CHF 500.- (art. 428 al. 1 CPP et 13 al. 1 du Règlement fixant le tarif des frais en matière pénale, RTFMP ; E 4 10.03).</w:t>
      </w:r>
    </w:p>
    <w:p>
      <w:r>
        <w:rPr>
          <w:b/>
        </w:rPr>
        <w:t>E. 6</w:t>
      </w:r>
    </w:p>
    <w:p>
      <w:r>
        <w:t>Corrélativement, aucun dépens ne lui sera alloué (ATF 144 IV 207 consid. 1.8.2). * * * * *</w:t>
      </w:r>
    </w:p>
    <w:p>
      <w:r>
        <w:t>- 7/8 - P/11831/2025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