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ACPR/535/2020 vom 23. April 2020</w:t>
      </w:r>
    </w:p>
    <w:p>
      <w:r>
        <w:t>GE Cour de justice, 2020-04-23, FR</w:t>
      </w:r>
    </w:p>
    <w:p>
      <w:r>
        <w:rPr>
          <w:b/>
        </w:rPr>
        <w:t xml:space="preserve">Quelle: </w:t>
      </w:r>
      <w:r>
        <w:t>https://mcp.opencaselaw.ch/entscheid/ge_gerichte_ACPR_535_2020</w:t>
      </w:r>
    </w:p>
    <w:p>
      <w:r>
        <w:t>FR: GE_GERICHTE ACPR/535/2020 du 23 avril 2020</w:t>
      </w:r>
    </w:p>
    <w:p>
      <w:r>
        <w:t>IT: GE_GERICHTE ACPR/535/2020 del 23 aprile 2020</w:t>
      </w:r>
    </w:p>
    <w:p>
      <w:pPr>
        <w:pStyle w:val="Heading2"/>
      </w:pPr>
      <w:r>
        <w:t>Erwägungen</w:t>
      </w:r>
    </w:p>
    <w:p>
      <w:r>
        <w:rPr>
          <w:b/>
        </w:rPr>
        <w:t>E. 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 son droit d'être entendu, le Ministère public n'ayant pas annoncé, dans l'avis de prochaine clôture, son intention de lui imputer les frais de la procédure.</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rPr>
          <w:b/>
        </w:rPr>
        <w:t>E. 2.2</w:t>
      </w:r>
    </w:p>
    <w:p>
      <w:r>
        <w:t>L'avis de prochaine clôture, selon l'art. 318 al. 1 CPP, a pour but de donner aux parties la possibilité de se prononcer sur le résultat et l'issue de l'instruction effectuée par le Ministère public et, le cas échéant, de requérir un complément d'enquête (A. KUHN / Y. JEANNERET / C. PERRIER DEPEURSINGE (éds), Commentaire romand : Code de procédure pénale suisse, 2ème éd., Bâle 2019, n. 5 ad art. 318), voire de vérifier, avant de donner suite à la procédure, s'il a traité toutes les demandes des parties tendant à l'administration de preuves. L'avis de prochaine clôture n'a</w:t>
      </w:r>
    </w:p>
    <w:p>
      <w:r>
        <w:t>- 7/11 - P/19549/2018 qu'une valeur déclarative et ne lie pas le ministère public dans sa décision finale (Message relatif à l'unification du droit de la procédure pénale (CPP) du 21 décembre 2005, FF 2006 1254 ; ACPR/409/2013 du 29 août 2013). En revanche, lorsqu'elle envisage le classement, l'autorité doit inviter les prévenus à soumettre leurs prétentions relatives à l'indemnité de l'art. 429 CPP (LANDSHUT/BOSSHARD, Kommentar zur Schweizerischen Strafprozessordnung (StPO), 2ème éd,. Zurich 2014, n. 4 ad art. 318 CPP et la référence citée). Le procureur n'est pas tenu de motiver l'avis de prochaine clôture (décision de la Cour des plaintes du Tribunal pénal fédéral BB.2014.169 du 14 septembre 2015 consid. 2 et les références citées).</w:t>
      </w:r>
    </w:p>
    <w:p>
      <w:r>
        <w:rPr>
          <w:b/>
        </w:rPr>
        <w:t>E. 2.3</w:t>
      </w:r>
    </w:p>
    <w:p>
      <w:r>
        <w:t>La Chambre de céans a déjà jugé que l'absence de mention, dans l'avis de prochaine clôture, de l'intention par le Ministère public de mettre les frais à la charge du prévenu ne violait pas le droit d'être entendu de l'intéressé (ACPR/851/2019 du 6 novembre 2019 ; ACPR/346/2020 du 27 mai 2020).</w:t>
      </w:r>
    </w:p>
    <w:p>
      <w:r>
        <w:rPr>
          <w:b/>
        </w:rPr>
        <w:t>E. 2.4</w:t>
      </w:r>
    </w:p>
    <w:p>
      <w:r>
        <w:t>En l'espèce, le Ministère public a informé le recourant de son intention de rendre une ordonnance de classement et lui a imparti un délai pour présenter d'éventuelles réquisitions de preuves et formuler ses prétentions en indemnisation. Le contenu de l'avis de prochaine clôture respecte les exigences légales, de sorte que la violation alléguée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en fait et en droit (ATF 137 I 195 consid. 2.3.2 p. 197 s.; 133 I 201 consid. 2.2 p. 204). Le grief sera par conséquent rejeté.</w:t>
      </w:r>
    </w:p>
    <w:p>
      <w:r>
        <w:rPr>
          <w:b/>
        </w:rPr>
        <w:t>E. 3</w:t>
      </w:r>
    </w:p>
    <w:p>
      <w:r>
        <w:t>Le recourant conteste la mise à sa charge de la moitié des frais de la procédure liée au classement de la procédure pénale, et, partant, le refus d'indemnisation.</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t>- 8/11 - P/19549/2018 L'autorité pénale compétente pour liquider l'indemnisation est celle qui a prononcé l'abandon de la poursuite pénale (A. KUHN / Y. JEANNERET (éds), Commentaire romand : Code de procédure pénale suisse, 2ème éd., Bâle 2019, n. 51 ad art. 429; ACPR/362/2011 du 7 décembre 2011).</w:t>
      </w:r>
    </w:p>
    <w:p>
      <w:r>
        <w:rPr>
          <w:b/>
        </w:rPr>
        <w:t>E. 3.2</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Lorsque la condamnation aux frais n'est que partielle, la réduction de l'indemnité devrait s'opérer dans la même mesure. Ainsi, lorsque les frais de la procédure sont mis pour moitié à la charge de l'État en raison de l'acquittement du prévenu, l'octroi d'une demi-indemnité à titre de dépens est appropriée (ATF 137 IV 352 précité, consid. 2.4.2.).</w:t>
      </w:r>
    </w:p>
    <w:p>
      <w:r>
        <w:rPr>
          <w:b/>
        </w:rPr>
        <w:t>E. 3.3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w:t>
      </w:r>
    </w:p>
    <w:p>
      <w:r>
        <w:t>- 9/11 - P/19549/2018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3.4</w:t>
      </w:r>
    </w:p>
    <w:p>
      <w:r>
        <w:t>En l'espèce, le Ministère public a classé la procédure pénale ouverte contre le recourant, pour exhibitionnisme et désagréments causés par la confrontation à un acte d'ordre sexuel, au motif que les éléments constitutifs de ces infractions n'étaient pas réunis. Cependant, le fait que le recourant ne pouvait ignorer que ses agissements – soit de se promener fréquemment nu dans son appartement –, commis qui plus est aux abords d'un lieu fréquenté par des enfants, ce dont il était conscient, l'exposaient au risque d'une poursuite pénale, justifiait la mise à sa charge de la moitié des frais de la procédure pénale. Or, force est de constater que l'autorité intimée ne précise pas quelle norme de comportement autre que celle ayant fait l'objet de l'ordonnance de classement partiel aurait été violée par le recourant. Elle se borne à affirmer que le recourant savait être visible depuis l'aire de jeux, lorsqu'il se déplaçait entièrement nu dans son salon, sans toutefois avancer d'arguments permettant d'établir que tel était nécessairement le cas. Le Ministère public a du reste lui-même retenu, dans sa décision querellée, qu'aucune connotation sexuelle ne pouvait être imputée au comportement du recourant, ce qui laisse plutôt penser que celui-ci ne voulait pas nécessairement être vu, ce d'autant qu'il ne se trouvait pas sur le domaine public. On ne saurait dès lors retenir contre le recourant un comportement illicite et fautif permettant l'imputation de la moitié des frais de la procédure, au sens de l'art. 426 CPP. Un comportement illicite et fautif du recourant en lien avec les préventions de pornographie (s'agissant des images contenant des actes d'ordre sexuel avec des enfants) et d'infraction à la Loi fédérale sur les armes, également classées dans la</w:t>
      </w:r>
    </w:p>
    <w:p>
      <w:r>
        <w:t>- 10/11 - P/19549/2018 décision dont est fait recours, ne saurait non plus être retenu, le Ministère public ne l'invoquant du reste même pas. Le recours sera dès lors admis sur ce point.</w:t>
      </w:r>
    </w:p>
    <w:p>
      <w:r>
        <w:rPr>
          <w:b/>
        </w:rPr>
        <w:t>E. 4</w:t>
      </w:r>
    </w:p>
    <w:p>
      <w:r>
        <w:t>Dans la mesure où la décision des frais préjuge le sort de celle de l'indemnisation et compte tenu que la complexité juridique de la procédure relative aux préventions d'exhibitionnisme, désagréments causés par la confrontation à un acte d'ordre sexuel, pornographie et infraction à la Loi fédérale sur les armes, justifiait le recours à un avocat, le recourant a droit à une indemnité pour les dépenses occasionnées par l'exercice raisonnable de ses droits pour ce volet (art. 429 al. 1 let. a CPP). La procédure ayant toutefois porté sur plusieurs infractions, dont une a fait l'objet d'une ordonnance pénale, il appartiendra au Ministère public, auquel la cause sera retournée à cette fin, de déterminer la part des honoraires d'avocat afférente au volet relatif aux infractions classées, ainsi que de se prononcer sur la requête d'indemnité pour tort moral en lien avec ces préventions (art. 429 al. 1 let. c CPP).</w:t>
      </w:r>
    </w:p>
    <w:p>
      <w:r>
        <w:rPr>
          <w:b/>
        </w:rPr>
        <w:t>E. 5</w:t>
      </w:r>
    </w:p>
    <w:p>
      <w:r>
        <w:t>Fondé, le recours doit être admis ; partant, les chiffres 3 et 4 du dispositif de l'ordonnance querellée seront annulés. La cause sera retournée au Ministère public pour qu'il statue sur les prétentions du recourant en indemnités selon l'art. 429 al. 1 let. a et c CPP.</w:t>
      </w:r>
    </w:p>
    <w:p>
      <w:r>
        <w:rPr>
          <w:b/>
        </w:rPr>
        <w:t>E. 6</w:t>
      </w:r>
    </w:p>
    <w:p>
      <w:r>
        <w:t>L'admission du recours ne donne pas lieu à la perception de frais (art. 428 al. 1 CPP).</w:t>
      </w:r>
    </w:p>
    <w:p>
      <w:r>
        <w:rPr>
          <w:b/>
        </w:rPr>
        <w:t>E. 7</w:t>
      </w:r>
    </w:p>
    <w:p>
      <w:r>
        <w:t>Le recourant, qui obtient gain de cause, a droit à une indemnité pour ses frais de recours, aux mêmes conditions que celles rappelées ci-dessus. En l'occurrence, le recourant chiffre, dans son recours, à CHF 1'512.50 (605 minutes au tarif de CHF 150.-/heure, TVA à 7.7 % non incluse) ses prétentions, auquel il ajoute, par la suite, 25 minutes pour la rédaction de sa réplique. Il apparaît cependant raisonnable de ramener celles-ci à 5 heures d'activité au total, eu égard à l'activité déployée, laquelle s'est principalement axée sur la rédaction du recours – de dix pages au total –, et en l'absence de toute complexité de la cause, circonscrite à la question de la mise à sa charge de la moitié des frais de la procédure. Le recourant se verra donc allouer à la charge de l'État, une indemnité de CHF 807.75, TVA à 7.7 % comprise (soit 5 heures au tarif horaire de CHF 150.-, le recourant ayant lui- même calculé ses prétentions à ce tarif, plus TVA à 7.7 %). * * * * *</w:t>
      </w:r>
    </w:p>
    <w:p>
      <w:r>
        <w:t>- 11/11 - P/19549/2018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