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ACPR/532/2021 vom 27. April 2021</w:t>
      </w:r>
    </w:p>
    <w:p>
      <w:r>
        <w:t>GE Cour de justice, 2021-04-27, FR</w:t>
      </w:r>
    </w:p>
    <w:p>
      <w:r>
        <w:rPr>
          <w:b/>
        </w:rPr>
        <w:t xml:space="preserve">Quelle: </w:t>
      </w:r>
      <w:r>
        <w:t>https://mcp.opencaselaw.ch/entscheid/ge_gerichte_ACPR_532_2021</w:t>
      </w:r>
    </w:p>
    <w:p>
      <w:r>
        <w:t>FR: GE_GERICHTE ACPR/532/2021 du 27 avril 2021</w:t>
      </w:r>
    </w:p>
    <w:p>
      <w:r>
        <w:t>IT: GE_GERICHTE ACPR/532/2021 del 27 aprile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concerne une ordonnance sujette à recours auprès de la Chambre de céans (art. 393 al. 1 let. a CPP) et émane de la plaignante, partie à la procédure (art. 104 al. 1 let. b CPP).</w:t>
      </w:r>
    </w:p>
    <w:p>
      <w:r>
        <w:rPr>
          <w:b/>
        </w:rPr>
        <w:t>E. 3.1</w:t>
      </w:r>
    </w:p>
    <w:p>
      <w:r>
        <w:t>Seul(e) celui ou celle qui a un intérêt juridiquement protégé à la modification ou à l'annulation de la décision querellée a qualité pour former recours (art. 382 al. 1 CPP). La partie plaignante a qualité de partie à la procédure (art. 104 al. 1 let. b CPP). Selon l'art. 118 CPP, on entend par partie plaignante le lésé qui déclare expressément vouloir participer à la procédure pénale comme demandeur au pénal ou au civil (al. 1). Une plainte pénale équivaut à une telle déclaration (al. 2). La notion de lésé est définie à l'art. 115 al. 1 CPP. Il s'agit de toute personne dont les droits ont été touchés directement par une infraction (ATF 145 IV 491 consid. 2.3 p. 495).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2.3.1 p. 495).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pénale (ATF 141 IV 454</w:t>
      </w:r>
    </w:p>
    <w:p>
      <w:r>
        <w:t>- 6/9 - P/4002/2021 consid. 2.3.1 p. 457 ; arrêt du Tribunal fédéral 1B_40/2020 du 18 juin 2020 consid. 3 et les arrêts cités).</w:t>
      </w:r>
    </w:p>
    <w:p>
      <w:r>
        <w:rPr>
          <w:b/>
        </w:rPr>
        <w:t>E. 3.2</w:t>
      </w:r>
    </w:p>
    <w:p>
      <w:r>
        <w:t>En l’espèce, la recourante dispose d'un intérêt juridiquement protégé à recourir contre le refus d'entrer en matière sur sa plainte pour abus d’autorité contre le policier mis en cause. En tant que la recourante a déposé plainte pénale contre inconnu pour demander l’arrêt des mesures de lutte visant à prévenir la propagation du coronavirus, ainsi que la recherche et la condamnation des coupables de "cette tragédie", elle semble faire référence à une ou des infraction(s) protégeant l'intérêt collectif. On ne voit par exemple pas en quoi elle aurait été personnellement atteinte par un "crime contre l'humanité", au sens de l'art. 264a CP, puisqu'elle déclare s'être soignée et que son époux a guéri d'une infection au Covid-19. Or, la recourante n'est pas habilitée, au vu des principes sus-énoncés, à recourir contre une décision de non-entrée en matière qui ne lèse pas ses droits personnels, étant rappelé que le dénonciateur ne dispose pas d'un droit au recours (art. 301 al. 3 CPP). Partant, le recours est, sur ce point, irrecevable. Au surplus, la recourante ne se plaint plus, devant l'autorité de recours, de l'existence d'une contrainte, de sorte que cette infraction ne sera pas examinée.</w:t>
      </w:r>
    </w:p>
    <w:p>
      <w:r>
        <w:rPr>
          <w:b/>
        </w:rPr>
        <w:t>E. 4</w:t>
      </w:r>
    </w:p>
    <w:p>
      <w:r>
        <w:t>La recourante reproche au policier mis en cause un abus d’autorité.</w:t>
      </w:r>
    </w:p>
    <w:p>
      <w:r>
        <w:rPr>
          <w:b/>
        </w:rPr>
        <w:t>E. 4.1</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rPr>
          <w:b/>
        </w:rPr>
        <w:t>E. 4.2</w:t>
      </w:r>
    </w:p>
    <w:p>
      <w:r>
        <w:t>En l’espèce, les faits décrits par la recourante ne remplissent manifestement pas les conditions d’un abus d’autorité, au sens de la disposition précitée. Le jour des</w:t>
      </w:r>
    </w:p>
    <w:p>
      <w:r>
        <w:t>- 7/9 - P/4002/2021 faits, le mis en cause assurait l'ordre et la sécurité dans le cadre d'une manifestation autorisée. La recourante ne portant pas le masque de protection obligatoire, il l'a déclarée en contravention. Puis, la précitée ayant rejoint le rassemblement nonobstant l'injonction qui lui avait été faite de s'en tenir éloignée, le mis en cause l'a à nouveau déclarée en contravention. Ce faisant, le policier a agi dans le cadre de ses fonctions, conformément à la charge qui était la sienne et sans heurt. Qu'il n'ait pas signé un document produit par la recourante n'est pas pénalement relevant. Il a, en outre, dûment fourni son numéro de matricule et rédigé le rapport de contravention. La recourante, en affirmant avoir eu le droit de ne pas porter de masque de protection et en critiquant l'injonction qui lui a été faite de s'éloigner de la manifestation, conteste en réalité le bien-fondé de l’amende qui lui a été infligée. Par ailleurs, en reprochant à l'ordonnance pénale de ne pas avoir été rédigée par le policier mis en cause mais par le Service des contraventions, elle semble en critiquer la validité formelle. Ces arguments, qu'elle a déjà soulevés à l'appui de son opposition, seront examinés dans le cadre de celle-ci. Faute de prévention pénale d'abus d'autorité, c’est ainsi à bon droit que le Ministère public n’est pas entré en matière sur la plainte pénale.</w:t>
      </w:r>
    </w:p>
    <w:p>
      <w:r>
        <w:rPr>
          <w:b/>
        </w:rPr>
        <w:t>E. 5</w:t>
      </w:r>
    </w:p>
    <w:p>
      <w:r>
        <w:t>Justifiée, l'ordonnance querellée sera donc confirmée.</w:t>
      </w:r>
    </w:p>
    <w:p>
      <w:r>
        <w:rPr>
          <w:b/>
        </w:rPr>
        <w:t>E. 6</w:t>
      </w:r>
    </w:p>
    <w:p>
      <w:r>
        <w:t>La recourante, qui succombe, supportera les frais envers l'État, qui comprennent un émolument de CHF 600.- (art. 428 al. 1 CPP et 13 al. 1 du Règlement fixant le tarif des frais en matière pénale, RTFMP ; E 4 10.03). * * * * *</w:t>
      </w:r>
    </w:p>
    <w:p>
      <w:r>
        <w:t>- 8/9 - P/4002/2021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