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ACPR/531/2023 vom 23. März 2023</w:t>
      </w:r>
    </w:p>
    <w:p>
      <w:r>
        <w:t>GE Cour de justice, 2023-03-23, FR</w:t>
      </w:r>
    </w:p>
    <w:p>
      <w:r>
        <w:rPr>
          <w:b/>
        </w:rPr>
        <w:t xml:space="preserve">Quelle: </w:t>
      </w:r>
      <w:r>
        <w:t>https://mcp.opencaselaw.ch/entscheid/ge_gerichte_ACPR_531_2023</w:t>
      </w:r>
    </w:p>
    <w:p>
      <w:r>
        <w:t>FR: GE_GERICHTE ACPR/531/2023 du 23 mars 2023</w:t>
      </w:r>
    </w:p>
    <w:p>
      <w:r>
        <w:t>IT: GE_GERICHTE ACPR/531/2023 del 23 marzo 2023</w:t>
      </w:r>
    </w:p>
    <w:p>
      <w:pPr>
        <w:pStyle w:val="Heading2"/>
      </w:pPr>
      <w:r>
        <w:t>Erwägungen</w:t>
      </w:r>
    </w:p>
    <w:p>
      <w:r>
        <w:rPr>
          <w:b/>
        </w:rPr>
        <w:t>E. 1</w:t>
      </w:r>
    </w:p>
    <w:p>
      <w:r>
        <w:t>La Chambre pénale de recours peut décider d'emblée de traiter sans échange d'écritures ni débats les recours manifestement irrecevables et/ou mal fondés (art. 390 al. 2 et 5 a contrario CPP). Tel est le cas en l'occurrence, au vu des considérations qui suivent.</w:t>
      </w:r>
    </w:p>
    <w:p>
      <w:r>
        <w:rPr>
          <w:b/>
        </w:rPr>
        <w:t>E. 2</w:t>
      </w:r>
    </w:p>
    <w:p>
      <w:r>
        <w:t>Le recours a été déposé dans le délai prescrit – les formalités de notification (art. 85 al. 2 CPP) n'ayant pas été observées –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3</w:t>
      </w:r>
    </w:p>
    <w:p>
      <w:r>
        <w:t>L'objet du litige est strictement circonscrit par la plainte du 28 février 2023. Il s'ensuit que l'invocation, en instance de recours seulement, d'une éventuelle infraction contre l'honneur ou d'une dénonciation calomnieuse découlant des déclarations de B______ devant la police du 9 mars 2023, selon lesquelles le recourant aurait menacé C______ de lui rouler dessus avec son véhicule, tombe à faux. En effet, il n'existe pas de décision préalable du Ministère public sur ce point (art. 393 al. 1 let. a CPP). Le recours est donc irrecevable sur cet aspect. Il est, en revanche, recevable pour le surplus.</w:t>
      </w:r>
    </w:p>
    <w:p>
      <w:r>
        <w:rPr>
          <w:b/>
        </w:rPr>
        <w:t>E. 4</w:t>
      </w:r>
    </w:p>
    <w:p>
      <w:r>
        <w:t>La pièce nouvelle est également recevable (arrêt du Tribunal fédéral 1B_550/2022 du 17 novembre 2022 consid. 2.1).</w:t>
      </w:r>
    </w:p>
    <w:p>
      <w:r>
        <w:rPr>
          <w:b/>
        </w:rPr>
        <w:t>E. 5</w:t>
      </w:r>
    </w:p>
    <w:p>
      <w:r>
        <w:t>Le recourant considère que, ayant délégué l'audition de la mise en cause à la police, le Ministère public n'était plus habilité à rendre une décision de non-entrée en matière et qu'en l'absence de l'ouverture d'une instruction, son droit d'être entendu avait été violé.</w:t>
      </w:r>
    </w:p>
    <w:p>
      <w:r>
        <w:rPr>
          <w:b/>
        </w:rPr>
        <w:t>E. 5.1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 REYMOND, Petit commentaire CPP, Bâle 2016, n. 4 ad art. 310 ; arrêt du Tribunal fédéral 1B_368/2012 du 13 mai 2013 consid. 3.2.).</w:t>
      </w:r>
    </w:p>
    <w:p>
      <w:r>
        <w:rPr>
          <w:b/>
        </w:rPr>
        <w:t>E. 5.2</w:t>
      </w:r>
    </w:p>
    <w:p>
      <w:r>
        <w:t>Ainsi, avant de rendre une telle ordonnance, le ministère public peut demander des compléments d'enquête à la police, non seulement lorsqu'il s'agit de compléter un précédent rapport au sens de l'art. 307 CPP, mais aussi lorsque la dénonciation elle-</w:t>
      </w:r>
    </w:p>
    <w:p>
      <w:r>
        <w:t>- 7/12 - P/6288/2023 même apparaît insuffisante (arrêt du Tribunal fédéral 1B_368/2012 du 13 mai 2013 consid. 3.2). Lorsqu'il agit ainsi, le ministère public n'ouvre pas d'instruction et l'enquête se poursuit ou est entamée dans le cadre de l'investigation policière (art. 306 CPP ; Y. JEANNERET / A. KUHN / C. PERRIER DEPEURSINGE (éds), Commentaire romand : Code de procédure pénale suisse, 2ème éd., Bâle 2019, n. 22 ad art. 309). Diverses mesures d'investigation peuvent être mises en œuvre avant l'ouverture d'une instruction, telle que l'audition des lésés et suspects par la police sur délégation du ministère public (art. 206 al. 1 et 306 al. 2 let. b cum art. 309 al. 2 CPP ; arrêt du Tribunal fédéral 6B_875/2018 du 15 novembre 2018 consid. 2.2.1).</w:t>
      </w:r>
    </w:p>
    <w:p>
      <w:r>
        <w:rPr>
          <w:b/>
        </w:rPr>
        <w:t>E. 5.3</w:t>
      </w:r>
    </w:p>
    <w:p>
      <w:r>
        <w:t>Selon une jurisprudence ancienne et éprouvée, 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6B_138/2021 du 23 septembre 2021 consid. 3.1).</w:t>
      </w:r>
    </w:p>
    <w:p>
      <w:r>
        <w:rPr>
          <w:b/>
        </w:rPr>
        <w:t>E. 5.4</w:t>
      </w:r>
    </w:p>
    <w:p>
      <w:r>
        <w:t>En l'espèce, contrairement à ce qu'allègue le recourant, le fait que la police ait procédé à l'audition de la mise en cause le 9 mars 2023 n'implique pas qu'une instruction ait été ouverte au sens de l'art. 309 al. 1 CPP, ni qu'elle aurait dû l'être, la procédure n'ayant pas dépassé la phase des premières investigations. Le Ministère public était ainsi formellement autorisé à rendre par la suite une ordonnance de non-entrée en matière, ce qui le dispensait d'interpeller, entendre ou faire entendre le recourant ou de lui octroyer un délai pour déposer des réquisitions de preuves. Pour le surplus, le recourant a pu faire valoir devant la Chambre de céans les arguments qu'il estimait pertinents et présenter ses réquisitions de preuve. Son droit d'être entendu a ainsi été pleinement respecté. Ce grief sera donc rejeté.</w:t>
      </w:r>
    </w:p>
    <w:p>
      <w:r>
        <w:rPr>
          <w:b/>
        </w:rPr>
        <w:t>E. 6</w:t>
      </w:r>
    </w:p>
    <w:p>
      <w:r>
        <w:t>Le recourant estime qu'il existe, contre B______, une prévention suffisante de diffamation, calomnie et de dénonciation calomnieuse, au motif qu'elle l'aurait faussement accusé d'avoir endommagé une porte située dans l'enceinte du bâtiment où se trouve son dépôt-atelier.</w:t>
      </w:r>
    </w:p>
    <w:p>
      <w:r>
        <w:rPr>
          <w:b/>
        </w:rPr>
        <w:t>E. 6.1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w:t>
      </w:r>
    </w:p>
    <w:p>
      <w:r>
        <w:t>- 8/12 - P/6288/2023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6.2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w:t>
      </w:r>
    </w:p>
    <w:p>
      <w:r>
        <w:rPr>
          <w:b/>
        </w:rPr>
        <w:t>E. 6.3</w:t>
      </w:r>
    </w:p>
    <w:p>
      <w:r>
        <w:t>L'art. 173 ch. 1 CP réprime le comportement de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Le fait d'accuser une personne d'avoir commis un crime ou un délit intentionnel entre dans les prévisions de l'art. 173 ch. 1 CP (ATF 132 IV 112 consid. 2.2.). Pour qu'il y ait diffamation, il faut que l'auteur s'adresse à un tiers. Est en principe considérée comme tiers toute personne autre que l'auteur et l'objet des propos qui portent atteinte à l'honneur, par exemple un avocat ou un magistrat (ATF 86 IV 209).</w:t>
      </w:r>
    </w:p>
    <w:p>
      <w:r>
        <w:rPr>
          <w:b/>
        </w:rPr>
        <w:t>E. 6.4</w:t>
      </w:r>
    </w:p>
    <w:p>
      <w:r>
        <w:t>La calomnie (art. 174 CP) est une forme qualifiée de diffamation, dont elle se distingue par le fait que les allégations propagées sont fausses (arrêt du Tribunal fédéral 6B_1215/2020 du 22 avril 2021 consid. 3.1). 6.5.1. Les infractions précitées ne sont punies que sur plainte.</w:t>
      </w:r>
    </w:p>
    <w:p>
      <w:r>
        <w:t>- 9/12 - P/6288/2023 6.5.2. Selon l'art. 31 CP, le droit de porter plainte se prescrit par trois mois. Le délai court du jour où l'ayant droit a connu l'auteur de l'infraction. La détermination du dies a quo se fait en tenant compte des circonstances du cas d'espèce. Le délai pour porter plainte ne commence à courir que lorsque le lésé a connu l'infraction et l'auteur de celle-ci (ATF 130 IV 97 consid. 2). Le titulaire du droit de porter plainte doit démontrer le moment à partir duquel il a eu connaissance de l’infraction et de son auteur (L. MOREILLON / A. MACALUSO / N. QUELOZ / N. DONGOIS (éds), Commentaire romand, Code pénal I, art. 1-110 CP, 2ème éd., Bâle 2021, n. 22 ad. art. 31 et les références citées.</w:t>
      </w:r>
    </w:p>
    <w:p>
      <w:r>
        <w:rPr>
          <w:b/>
        </w:rPr>
        <w:t>E. 6.6</w:t>
      </w:r>
    </w:p>
    <w:p>
      <w:r>
        <w:t>L'art. 303 al. 1 CP réprime notamment du chef de dénonciation calomnieuse celui qui aura dénoncé à l'autorité, comme auteur d'un crime ou d'un délit, une personne qu'elle savait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p. 177).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t>- 10/12 - P/6288/2023 6.7.1. En l'espèce, le recourant reproche à la mise en cause de l'avoir, en début d'été 2022, accusé auprès d'un tiers d'avoir commis un dommage à la propriété, en cassant une porte située dans l'enceinte du bâtiment abritant son dépôt-atelier. Force est toutefois de constater que le recourant n'allègue pas, ni a fortiori ne démontre, qu'il aurait eu connaissance des faits dont il se plaint moins de trois mois avant le dépôt de sa plainte. Au contraire, la seule période à laquelle il se réfère dans ses diverses écritures est celle de l'été 2022. Ainsi, sa plainte, déposée le 28 février 2023, soit plus de six mois après les faits, apparaît tardive. Dans ces circonstances, il existe un empêchement de procéder au sens de l'art. 310 al. 1 let. b CPP qui justifie de ne pas entrer en matière sur les infractions de diffamation et de calomnie, sans qu'il soit nécessaire d'examiner au fond les griefs soulevés par le recourant. La décision de non-entrée en matière sera donc confirmée sur ce point, par substitution de motifs. 6.7.2. S'agissant de l'infraction de dénonciation calomnieuse, aucun élément au dossier ne permet de retenir que la mise en cause aurait eu l'intention de faire ouvrir une instruction pénale contre le recourant en lien avec le dommage à la propriété précité. En effet, aucune plainte n'a été déposée contre le recourant en lien avec ces faits, ce qui n'est pas contesté par ce dernier. Il ne soutient pas non plus que la mise en cause aurait souhaité, indirectement, que le prétendu destinataire de ses allégations – à savoir le concierge prénommé "G______" – les communique à une autorité pénale pour qu'elle intervienne. Ainsi, faute de toute dénonciation, une infraction à l'art. 303 CP ne saurait trouver application. C'est donc à bon droit que le Ministère public a renoncé à entrer en matière sur cette infraction et aucune mesure d'instruction ne paraît être à même de modifier ce constat.</w:t>
      </w:r>
    </w:p>
    <w:p>
      <w:r>
        <w:rPr>
          <w:b/>
        </w:rPr>
        <w:t>E. 7</w:t>
      </w:r>
    </w:p>
    <w:p>
      <w:r>
        <w:t>Justifiée, l'ordonnance querellée sera donc confirmée.</w:t>
      </w:r>
    </w:p>
    <w:p>
      <w:r>
        <w:rPr>
          <w:b/>
        </w:rPr>
        <w:t>E. 8</w:t>
      </w:r>
    </w:p>
    <w:p>
      <w:r>
        <w:t>Le recourant, qui succombe, supportera les frais envers l'État, qui seront fixés en totalité à CHF 1'000.- (art. 428 al. 1 CPP et 13 al. 1 du Règlement fixant le tarif des frais en matière pénale, RTFMP ; E 4 10.03), somme qui sera prélevée sur les sûretés versées. * * * * *</w:t>
      </w:r>
    </w:p>
    <w:p>
      <w:r>
        <w:t>- 11/12 - P/6288/2023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