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ACPR/525/2024 vom 18. Juli 2024</w:t>
      </w:r>
    </w:p>
    <w:p>
      <w:r>
        <w:t>GE Cour de justice, 2024-07-18, FR</w:t>
      </w:r>
    </w:p>
    <w:p>
      <w:r>
        <w:rPr>
          <w:b/>
        </w:rPr>
        <w:t xml:space="preserve">Quelle: </w:t>
      </w:r>
      <w:r>
        <w:t>https://mcp.opencaselaw.ch/entscheid/ge_gerichte_ACPR_525_2024</w:t>
      </w:r>
    </w:p>
    <w:p>
      <w:r>
        <w:t>FR: GE_GERICHTE ACPR/525/2024 du 18 juillet 2024</w:t>
      </w:r>
    </w:p>
    <w:p>
      <w:r>
        <w:t>IT: GE_GERICHTE ACPR/525/2024 del 18 luglio 2024</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par les parties plaignantes à la procédure (art. 104 al. 1 let. b, 116, 115 al. 2 et 106 al. 2 CPP et 30 al. 2 CP cum 304 CC) qui disposent d’un intérêt juridiquement protégé à ce qu’il soit statué sur sa requête, dans un délai raisonnable (art. 382 CPP).</w:t>
      </w:r>
    </w:p>
    <w:p>
      <w:r>
        <w:rPr>
          <w:b/>
        </w:rPr>
        <w:t>E. 2.1</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w:t>
      </w:r>
    </w:p>
    <w:p>
      <w:r>
        <w:t>- 4/6 - P/25842/2022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w:t>
      </w:r>
    </w:p>
    <w:p>
      <w:r>
        <w:rPr>
          <w:b/>
        </w:rPr>
        <w:t>E. 2.2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2.3</w:t>
      </w:r>
    </w:p>
    <w:p>
      <w:r>
        <w:t>En l'espèce, la procédure n'a pas connu de simples temps morts, mais bien une réelle inactivité. La demande de déterminations à l'une des mises en cause ne saurait, à elle seule, constituer une activité suffisante au vu du temps écoulé depuis le dépôt de la plainte, soit il y a plus de dix-huit mois – le 6 décembre 2022 –. Aucune justification ne peut non plus être avancée sur l'absence d'activité depuis la réception desdites déterminations, soit il y a plus de quinze mois – le 9 mars 2023 –. Qu'un nouveau procureur ait succédé au précédent magistrat ne justifie pas de si longs intervalles sans aucune activité (ACPR/193/2024 du 14 mars 2024 consid. 2.2).</w:t>
      </w:r>
    </w:p>
    <w:p>
      <w:r>
        <w:t>- 5/6 - P/25842/2022 Par ailleurs, les différents courriers des recourants sollicitant l'instruction de leur plainte et des informations sur l'avancée de la procédure sont – à teneur des éléments au dossier à disposition de la Chambre de céans – restés sans réponse. Partant, les silence et inactivité de l'autorité intimée consacrent un déni de justice, ainsi qu'une violation du principe de la célérité. La demande d'accès au dossier ayant désormais été accordée aux recourants, le recours pour déni de justice a perdu son objet sur ce point. Pour le surplus, le recours doit être admis.</w:t>
      </w:r>
    </w:p>
    <w:p>
      <w:r>
        <w:rPr>
          <w:b/>
        </w:rPr>
        <w:t>E. 3</w:t>
      </w:r>
    </w:p>
    <w:p>
      <w:r>
        <w:t>En pareil cas, la Chambre de céans peut donner des instructions au Ministère public, lui impartissant un délai pour s'exécuter (art. 397 al. 4 CPP). Il sera dès lors imparti au Ministère public un délai de trente jours dès réception du présent arrêt pour se prononcer sur les actes d'instruction requis par les plaignants et, cas échéant, les mettre en œuvre.</w:t>
      </w:r>
    </w:p>
    <w:p>
      <w:r>
        <w:rPr>
          <w:b/>
        </w:rPr>
        <w:t>E. 4</w:t>
      </w:r>
    </w:p>
    <w:p>
      <w:r>
        <w:t>Les recourants, qui obtiennent gain de cause, seront dispensés des frais de la procédure de recours et les sûretés versées leur seront restituées (art. 428 al. 4 CPP). * * * * *</w:t>
      </w:r>
    </w:p>
    <w:p>
      <w:r>
        <w:t>- 6/6 - P/25842/2022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