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ACPR/523/2019 vom 18. Juni 2019</w:t>
      </w:r>
    </w:p>
    <w:p>
      <w:r>
        <w:t>GE Cour de justice, 2019-06-18, FR</w:t>
      </w:r>
    </w:p>
    <w:p>
      <w:r>
        <w:rPr>
          <w:b/>
        </w:rPr>
        <w:t xml:space="preserve">Quelle: </w:t>
      </w:r>
      <w:r>
        <w:t>https://mcp.opencaselaw.ch/entscheid/ge_gerichte_ACPR_523_2019</w:t>
      </w:r>
    </w:p>
    <w:p>
      <w:r>
        <w:t>FR: GE_GERICHTE ACPR/523/2019 du 18 juin 2019</w:t>
      </w:r>
    </w:p>
    <w:p>
      <w:r>
        <w:t>IT: GE_GERICHTE ACPR/523/2019 del 18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- 5/6 - P/12452/2019</w:t>
      </w:r>
    </w:p>
    <w:p>
      <w:r>
        <w:rPr>
          <w:b/>
        </w:rPr>
        <w:t>E. 2</w:t>
      </w:r>
    </w:p>
    <w:p>
      <w:r>
        <w:t>Le recourant ne conteste ni les charges suffisantes ni les risques de fuite et collusion. Il estime uniquement que la durée de sa mise en détention, de trois mois, est excessive, et sollicite d'être traité sur le même pied d'égalité que ses comparses. À raison.</w:t>
      </w:r>
    </w:p>
    <w:p>
      <w:r>
        <w:rPr>
          <w:b/>
        </w:rPr>
        <w:t>E. 2.1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2.2</w:t>
      </w:r>
    </w:p>
    <w:p>
      <w:r>
        <w:t>En l'espèce, le prévenu et un de ses comparses ont rapidement reconnu les faits reprochés et leur autre comparse les a finalement admis devant le TMC le 19 juin 2019. Une audience de confrontation a d'ores et déjà été fixée au 8 juillet prochain. Faute d'indice en l'état laissant apparaître que le prévenu aurait, seul ou avec ses comparses, commis d'autres vols que ceux pour lesquels un avis de recherche avait été délivré, on ne voit pas quelles autres investigations seraient nécessaires, hormis encore la détermination de leurs antécédents judiciaires à l'étranger. Or, cet acte non seulement devrait pouvoir intervenir promptement mais ne s'oppose pas, en tant que tel, à un renvoi en jugement. Partant, la durée de la détention provisoire de trois mois fixée par le TMC à l'égard du recourant paraît désormais excessive, eu égard à celle de 6 semaines prononcée à l'endroit de ses co-prévenus, ce que cette autorité a du reste admis.</w:t>
      </w:r>
    </w:p>
    <w:p>
      <w:r>
        <w:rPr>
          <w:b/>
        </w:rPr>
        <w:t>E. 3</w:t>
      </w:r>
    </w:p>
    <w:p>
      <w:r>
        <w:t>Le recours s'avère ainsi fondé. L'ordonnance querellée sera annulée en tant qu'elle ordonne la mise en détention provisoire du recourant jusqu'au 18 septembre 2019, et l'échéance de la mise en détention sera ramenée au 31 juillet 2019.</w:t>
      </w:r>
    </w:p>
    <w:p>
      <w:r>
        <w:rPr>
          <w:b/>
        </w:rPr>
        <w:t>E. 4</w:t>
      </w:r>
    </w:p>
    <w:p>
      <w:r>
        <w:t>Les frais du recours seront laissés à la charge de l'État.</w:t>
      </w:r>
    </w:p>
    <w:p>
      <w:r>
        <w:rPr>
          <w:b/>
        </w:rPr>
        <w:t>E. 5</w:t>
      </w:r>
    </w:p>
    <w:p>
      <w:r>
        <w:t>Il n'y a pas lieu d'indemniser, à ce stade, le défenseur d'office (cf. art. 135 al. 2 CPP). * * * * *</w:t>
      </w:r>
    </w:p>
    <w:p>
      <w:r>
        <w:t>- 6/6 - P/12452/2019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