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ACPR/522/2023 vom 8. August 2022</w:t>
      </w:r>
    </w:p>
    <w:p>
      <w:r>
        <w:t>GE Cour de justice, 2022-08-08, FR</w:t>
      </w:r>
    </w:p>
    <w:p>
      <w:r>
        <w:rPr>
          <w:b/>
        </w:rPr>
        <w:t xml:space="preserve">Quelle: </w:t>
      </w:r>
      <w:r>
        <w:t>https://mcp.opencaselaw.ch/entscheid/ge_gerichte_ACPR_522_2023</w:t>
      </w:r>
    </w:p>
    <w:p>
      <w:r>
        <w:t>FR: GE_GERICHTE ACPR/522/2023 du 8 août 2022</w:t>
      </w:r>
    </w:p>
    <w:p>
      <w:r>
        <w:t>IT: GE_GERICHTE ACPR/522/2023 del 8 agosto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heures d'activité apparaissent en adéquation avec le travail accompli;</w:t>
      </w:r>
    </w:p>
    <w:p>
      <w:r>
        <w:t>- 5/6 - P/485/2019 - son indemnisation sera, partant, arrêtée à CHF 430.80 (2 heures x CHF 200.- l’heure), TVA de 7.7% incluse (CHF 30.80). * * * * *</w:t>
      </w:r>
    </w:p>
    <w:p>
      <w:r>
        <w:t>- 6/6 - P/485/2019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