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ACPR/522/2022 vom 15. Februar 2022</w:t>
      </w:r>
    </w:p>
    <w:p>
      <w:r>
        <w:t>GE Cour de justice, 2022-02-15, FR</w:t>
      </w:r>
    </w:p>
    <w:p>
      <w:r>
        <w:rPr>
          <w:b/>
        </w:rPr>
        <w:t xml:space="preserve">Quelle: </w:t>
      </w:r>
      <w:r>
        <w:t>https://mcp.opencaselaw.ch/entscheid/ge_gerichte_ACPR_522_2022</w:t>
      </w:r>
    </w:p>
    <w:p>
      <w:r>
        <w:t>FR: GE_GERICHTE ACPR/522/2022 du 15 février 2022</w:t>
      </w:r>
    </w:p>
    <w:p>
      <w:r>
        <w:t>IT: GE_GERICHTE ACPR/522/2022 del 15 febbraio 2022</w:t>
      </w:r>
    </w:p>
    <w:p>
      <w:pPr>
        <w:pStyle w:val="Heading2"/>
      </w:pPr>
      <w:r>
        <w:t>Erwägungen</w:t>
      </w:r>
    </w:p>
    <w:p>
      <w:r>
        <w:rPr>
          <w:b/>
        </w:rPr>
        <w:t>E. 1.1</w:t>
      </w:r>
    </w:p>
    <w:p>
      <w:r>
        <w:t>Le recours a été déposé selon la forme prescrite (art. 385 al. 1 CPP) et concerne une ordonnance de perquisition et de séquestre sujette à recours auprès de la Chambre de céans (art. 393 al. 1 let. a CPP). Il émane du prévenu qui, participant à la procédure (art. 104 al. 1 let. a CPP), a qualité pour agir, ayant un intérêt juridiquement protégé à la modification ou à l'annulation de la décision querellée en tant qu'elle porte sur la perquisition et le séquestre des données contenues dans son téléphone portable (art. 382 al. 1 CPP).</w:t>
      </w:r>
    </w:p>
    <w:p>
      <w:r>
        <w:rPr>
          <w:b/>
        </w:rPr>
        <w:t>E. 1.2</w:t>
      </w:r>
    </w:p>
    <w:p>
      <w:r>
        <w:t>En revanche, il n'existe plus d'intérêt juridique actuel à ce qu'il soit statué sur la conclusion du recourant visant à la restitution de son téléphone portable, le Ministère public ayant ordonné, le 19 avril 2022 – postérieurement au dépôt du recours –, la levée du séquestre à son sujet et sa restitution au recourant. Il s'ensuit que le recours est devenu sans objet sur ce point.</w:t>
      </w:r>
    </w:p>
    <w:p>
      <w:r>
        <w:rPr>
          <w:b/>
        </w:rPr>
        <w:t>E. 1.3</w:t>
      </w:r>
    </w:p>
    <w:p>
      <w:r>
        <w:t>Se pose la question du respect du délai de recours. À teneur des art. 393 al. 1 let. a et 396 al. 1 CPP, les recours contre les décisions du Ministère public doivent être adressés à l'autorité de recours, soit à la Chambre de céans, dans un délai de 10 jours. Selon l'art. 384 CPP, le délai de recours commence à courir dès la notification de la décision (let. b) et, pour les actes de procédure non notifiés par écrit, dès que les personnes concernées en ont eu connaissance (let. c). Si la loi prévoit une notification écrite ultérieure des décisions, le début du délai se calcule selon l'art. 384 let. b CPP (arrêts du Tribunal fédéral 1B_537/2019 du 25 novembre 2020, consid. 4.2; 1B_210/2014 du 17 décembre 2014 consid. 5.2 et 5.4 et les références citées).</w:t>
      </w:r>
    </w:p>
    <w:p>
      <w:r>
        <w:t>- 6/13 - P/16625/2021 Le fardeau de la preuve de la notification et de la date de celle-ci incombe en principe à l'autorité (ATF 142 IV 125 consid. 4.3 p. 128), et celle-ci supporte les conséquences de l'échec de la preuve lorsque la notification est contestée (ATF 129 I 8 consid. 2.2 p.10; 124 V 400 consid. 2a p. 402). En l'espèce, si l'ordonnance rendue oralement par le Ministère public le 11 février 2022 était connue du recourant à cette date – A______ ayant signé, ce même jour, un formulaire "perquisition et séquestre urgents" l'informant du séquestre de son téléphone portable –, il n'a eu connaissance de la motivation (écrite) de cette décision, datée du 15 février 2022, qu'à réception du pli recommandé du 1er avril 2022, le 4 suivant – faute d'éléments contraires figurant au dossier –. Partant, le recours contre cette mesure a été formé dans le délai légal (art. 396 al. 1 CPP). Le recours est dès lors recevable.</w:t>
      </w:r>
    </w:p>
    <w:p>
      <w:r>
        <w:rPr>
          <w:b/>
        </w:rPr>
        <w:t>E. 1.4</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se plaint d'une violation de son droit d'être entendu.</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Le droit d'être entendu est un grief d'ordre formel, dont la violation entraîne l'annulation de la décision attaquée indépendamment des chances de succès du recours sur le fond.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 Une telle réparation dépend de la gravité et de l'étendue de l'atteinte portée au droit</w:t>
      </w:r>
    </w:p>
    <w:p>
      <w:r>
        <w:t>- 7/13 - P/16625/2021 d'être entendu et doit rester l'exception (ATF 135 I 276 consid. 2.6.1 p. 285 ; 126 I 68 consid. 2 p. 72).</w:t>
      </w:r>
    </w:p>
    <w:p>
      <w:r>
        <w:rPr>
          <w:b/>
        </w:rPr>
        <w:t>E. 2.2</w:t>
      </w:r>
    </w:p>
    <w:p>
      <w:r>
        <w:t>Pour être licite, le séquestre doit respecter certaines règles de forme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(Y. JEANNERET / A. KUHN / C. PERRIER DEPEURSINGE (éds), Commentaire romand : Code de procédure pénale suisse, 2e éd., Bâle 2019, n. 34 ad art. 263).</w:t>
      </w:r>
    </w:p>
    <w:p>
      <w:r>
        <w:rPr>
          <w:b/>
        </w:rPr>
        <w:t>E. 2.3</w:t>
      </w:r>
    </w:p>
    <w:p>
      <w:r>
        <w:t>En l'occurrence, après avoir été informé par le recourant du fait que l'ordonnance de perquisition et de séquestre – écrite – du 15 février 2022 ne lui avait en réalité pas été notifiée, le Ministère public a, le 1er avril 2022, procédé à l'envoi d'un nouvel exemplaire de cette décision, laquelle mentionnait les faits investigués et les motifs du séquestre, que l'intéressé a reçu le 4 suivant. Le recourant a donc obtenu une motivation écrite confirmant la mesure. Cette motivation subséquente constitue le cas de figure typiquement décrit par la jurisprudence, qui dénie toute violation du droit d'être entendu en pareille hypothèse. Le Ministère public a par ailleurs présenté des observations circonstanciées dans la procédure de recours, sur lesquelles le recourant a pu se déterminer. Le grief est dès lors infondé.</w:t>
      </w:r>
    </w:p>
    <w:p>
      <w:r>
        <w:rPr>
          <w:b/>
        </w:rPr>
        <w:t>E. 3</w:t>
      </w:r>
    </w:p>
    <w:p>
      <w:r>
        <w:t>Le recourant déplore une violation du principe de la célérité de la part du Ministère public.</w:t>
      </w:r>
    </w:p>
    <w:p>
      <w:r>
        <w:rPr>
          <w:b/>
        </w:rPr>
        <w:t>E. 3.1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Il appartient au justiciable d'entreprendre ce qui est en son pouvoir pour que l'autorité fasse diligence, que ce soit en l'invitant à accélérer la procédure ou en recourant, le cas échéant, pour retard injustifié (ATF 130 I 312 consid. 5.2). Cette règle découle</w:t>
      </w:r>
    </w:p>
    <w:p>
      <w:r>
        <w:t>- 8/13 - P/16625/2021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2A.588/2006 du 19 avril 2007 consid. 2 et la référence à l'ATF 125 V 373 consid. 2b/aa; 6B_1066/2013 du 27 février 2014 consid. 1.1.2).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w:t>
      </w:r>
    </w:p>
    <w:p>
      <w:r>
        <w:rPr>
          <w:b/>
        </w:rPr>
        <w:t>E. 3.2</w:t>
      </w:r>
    </w:p>
    <w:p>
      <w:r>
        <w:t>Dans le cas présent, le recourant a prié le Ministère public, à trois reprises entre les 17 février et 14 avril 2022, de lui restituer son téléphone portable, séquestré depuis le 11 février précédent, invites auxquelles le Procureur n'a pas expressément répondu jusqu'au 19 avril 2022, date à laquelle, il a ordonné la levée partielle du séquestre et la restitution du téléphone au recourant. Si l'autorité intimée n'a, certes, pas agi immédiatement, cette façon de procéder, quoique discutable – une autorité devant, autant que faire se peut, éviter de laisser sans réponse formelle les demandes dont elle est saisie –, n'apparaît toutefois pas choquante, au vu des critères temporels fixés par la jurisprudence précitée (cf. supra 4.1.). D'autant qu'entre les 11 février et 19 avril 2022, le dossier a connu une activité régulière, le Ministère public ayant : requis la levée des scellés (informant par là- même implicitement le recourant des avancements de la procédure relative au séquestre de son téléphone); notifié, à la suite de l'interpellation du recourant, une nouvelle fois l'ordonnance de perquisition et de séquestre du 15 février 2022; puis, levé partiellement le séquestre. L'existence d'un retard à statuer doit, en conséquence, être niée. Le grief s'avère ainsi sans fondement.</w:t>
      </w:r>
    </w:p>
    <w:p>
      <w:r>
        <w:rPr>
          <w:b/>
        </w:rPr>
        <w:t>E. 4</w:t>
      </w:r>
    </w:p>
    <w:p>
      <w:r>
        <w:t>Le recourant estime que la mesure de séquestre n'est pas valable, les conditions de forme du séquestre n'ayant pas été respectées.</w:t>
      </w:r>
    </w:p>
    <w:p>
      <w:r>
        <w:rPr>
          <w:b/>
        </w:rPr>
        <w:t>E. 4.1</w:t>
      </w:r>
    </w:p>
    <w:p>
      <w:r>
        <w:t>Conformément à l'art. 263 al. 1 CPP, des objets et valeurs patrimoniales appartenant au prévenu ou à des tiers peuvent être mis sous séquestre lorsqu'il est probable qu'ils seront utilisés comme moyens de preuve (let. a) ou pour garantir le paiement des frais de procédure, des peines pécuniaires, des amendes et des</w:t>
      </w:r>
    </w:p>
    <w:p>
      <w:r>
        <w:t>- 9/13 - P/16625/2021 indemnités (let. b), qu'ils devront être restitués au lésé (let. c) ou devront être confisqués (let. d). Pour être licite, le séquestre doit également respecter certaines règles de formes prescrites à l'art. 263 al. 2 et 3 CPP. Ainsi, notamment, le prononcé du séquestre doit être ordonné par écrit et sommairement motivé, exception faite des cas d'urgence où la forme orale est admise, sous réserve d'une confirmation écrite ultérieure.</w:t>
      </w:r>
    </w:p>
    <w:p>
      <w:r>
        <w:rPr>
          <w:b/>
        </w:rPr>
        <w:t>E. 4.2</w:t>
      </w:r>
    </w:p>
    <w:p>
      <w:r>
        <w:t>En présence d'un vice de forme, la nullité du séquestre n'est toutefois pas automatique: une nouvelle ordonnance peut être rendue afin de corriger le vice. De même, si un séquestre a été exécuté par la police sans être confirmé par le ministère public, celui-ci n'est pas nul, mais les intéressés peuvent exiger du ministère public qu'il rende sans délai une décision, sujette à recours, au sujet de tous les documents ou objets séquestrés (Y. JEANNERET / A. KUHN / C. PERRIER DEPEURSINGE (éds), op. cit., n. 36-37 ad art. 263).</w:t>
      </w:r>
    </w:p>
    <w:p>
      <w:r>
        <w:rPr>
          <w:b/>
        </w:rPr>
        <w:t>E. 4.3</w:t>
      </w:r>
    </w:p>
    <w:p>
      <w:r>
        <w:t>Dans le cas présent, le Ministère public a oralement ordonné, le 11 février 2022, le séquestre litigieux. L'urgence était justifiée par la nécessité d'agir rapidement compte tenu des éléments à disposition du Procureur au moment où il a été saisi (cf. arrêt du Tribunal fédéral 6B_981/2016 du 24 mai 2017 consid. 2.2.). L'ordre oral donné par le Procureur avant que la police n'agisse a ensuite été confirmé par une ordonnance écrite, conformément à l'art. 263 al. 2 CPP, le 15 février 2022. Cette décision n'a toutefois été notifiée au recourant que le 4 avril 2022. On peut effectivement s'étonner du fait que le Ministère public ait attendu près de deux mois après la perquisition et le séquestre ordonnés oralement, puis confirmés par écrit, pour notifier cette mesure. Ce contretemps, pour regrettable qu'il soit, ne rend toutefois pas nulle la mesure, la confirmation écrite de l'ordre oral de perquisition et de séquestre, ainsi que sa notification, étant néanmoins intervenues. Dans ces circonstances, le séquestre tant du téléphone portable que des données qu'il contient est conforme aux règles de procédure et, partant, licite, ce d'autant que le recourant ne semble plus disposer d'un intérêt actuel à s'en plaindre, une confirmation écrite de la décision – contre laquelle il a recouru – étant intervenue à ce jour. Le grief soulevé par le recourant sera donc rejeté.</w:t>
      </w:r>
    </w:p>
    <w:p>
      <w:r>
        <w:rPr>
          <w:b/>
        </w:rPr>
        <w:t>E. 5</w:t>
      </w:r>
    </w:p>
    <w:p>
      <w:r>
        <w:t>Le recourant considère que le séquestre de son téléphone portable, à tout le moins des données qu'il contient, ne se justifie pas.</w:t>
      </w:r>
    </w:p>
    <w:p>
      <w:r>
        <w:t>- 10/13 - P/16625/2021</w:t>
      </w:r>
    </w:p>
    <w:p>
      <w:r>
        <w:rPr>
          <w:b/>
        </w:rPr>
        <w:t>E. 5.1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rPr>
          <w:b/>
        </w:rPr>
        <w:t>E. 5.2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seront utilisés pour garantir le paiement des frais de procédure, des peines pécuniaires, des amendes et des indemnités (let. b) devront être restitués au lésé (let. c), devront être confisqués (let. d) ou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ATF 140 IV 57 consid. 4.1.2 et les références citées).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(éds) / A. KUHN / C. PERRIER DEPEURSINGE, Commentaire romand : Code de procédure pénale suisse, op. cit., n. 17/22 ad art. 263).</w:t>
      </w:r>
    </w:p>
    <w:p>
      <w:r>
        <w:rPr>
          <w:b/>
        </w:rPr>
        <w:t>E. 5.3</w:t>
      </w:r>
    </w:p>
    <w:p>
      <w:r>
        <w:t>À teneur de l'art. 267 al. 1 CPP, si le motif du séquestre disparaît, le Ministère public ou le tribunal a l'obligation de lever la mesure et de restituer les objets et valeurs patrimoniales à l'ayant droit.</w:t>
      </w:r>
    </w:p>
    <w:p>
      <w:r>
        <w:rPr>
          <w:b/>
        </w:rPr>
        <w:t>E. 5.4</w:t>
      </w:r>
    </w:p>
    <w:p>
      <w:r>
        <w:t>In casu, le recourant soutient que le séquestre des données contenues dans son téléphone – celui-ci ayant entretemps été restitué – est disproportionné et non pertinent à l'instruction de la procédure, dans la mesure où il n'était pas possible de déterminer si les données extraites concernaient son fils ou lui-même, son téléphone ayant initialement été utilisé par le premier cité. L'instruction cherche à déterminer le lieu de vie du recourant, prévenu notamment d'escroquerie pour avoir laissé croire au SPC qu'il résidait toujours à Genève alors qu'il aurait vécu au Portugal durant la période incriminée, ce qu'il conteste.</w:t>
      </w:r>
    </w:p>
    <w:p>
      <w:r>
        <w:t>- 11/13 - P/16625/2021 Dans ce contexte, il apparaît que les données contenues dans son téléphone sont des éléments de preuve de nature à étayer les soupçons de l'infraction sus-décrite, ou à disculper le prévenu, notamment en fournissant des informations sur sa géolocalisation et les lieux de connexion du wifi. La procédure étant à ses débuts, la prévention pénale paraît suffisante à justifier le séquestre – le recourant ne soutenant d'ailleurs pas le contraire –, lequel apparaît utile à la manifestation de la vérité et n'est dès lors nullement disproportionné, l'appareil, en lui-même, ayant d'ores et déjà été restitué au recourant. Le fait que le téléphone aurait dans un premier temps appartenu au fils du recourant, ce que ce dernier n'étaye au demeurant par aucune pièce, ne change rien au constat qui précède, une simple probabilité étant suffisante à ce stade. Il appartiendra à l'instruction de traiter cette objection du prévenu. En conséquence, c'est à bon droit que le Ministère public a ordonné le séquestre des données contenues dans le téléphone portable du recourant.</w:t>
      </w:r>
    </w:p>
    <w:p>
      <w:r>
        <w:rPr>
          <w:b/>
        </w:rPr>
        <w:t>E. 6</w:t>
      </w:r>
    </w:p>
    <w:p>
      <w:r>
        <w:t>Au vu des développements qui précèdent (cf. supra consid. 4 et 5), le séquestre litigieux étant licite, aucune indemnité, au sens de l'art. 431 al. 1 CPP, ne sera allouée au recourant.</w:t>
      </w:r>
    </w:p>
    <w:p>
      <w:r>
        <w:rPr>
          <w:b/>
        </w:rPr>
        <w:t>E. 7</w:t>
      </w:r>
    </w:p>
    <w:p>
      <w:r>
        <w:t>Justifiée, l'ordonnance querellée sera donc confirmée.</w:t>
      </w:r>
    </w:p>
    <w:p>
      <w:r>
        <w:rPr>
          <w:b/>
        </w:rPr>
        <w:t>E. 8</w:t>
      </w:r>
    </w:p>
    <w:p>
      <w:r>
        <w:t>Le recourant, qui succombe, supportera les frais envers l'État fixés en totalité à CHF 1'000.- (art. 428 al. 1 CPP et 13 al. 1 du Règlement fixant le tarif des frais en matière pénale, RTFMP ; E 4 10.03). * * * * *</w:t>
      </w:r>
    </w:p>
    <w:p>
      <w:r>
        <w:t>- 12/13 - P/16625/2021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