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ACPR/521/2026 vom 28. Mai 2026</w:t>
      </w:r>
    </w:p>
    <w:p>
      <w:r>
        <w:t>GE Cour de justice, 2026-05-28, FR</w:t>
      </w:r>
    </w:p>
    <w:p>
      <w:r>
        <w:rPr>
          <w:b/>
        </w:rPr>
        <w:t xml:space="preserve">Quelle: </w:t>
      </w:r>
      <w:r>
        <w:t>https://mcp.opencaselaw.ch/entscheid/ge_gerichte_ACPR_521_2026</w:t>
      </w:r>
    </w:p>
    <w:p>
      <w:r>
        <w:t>FR: GE_GERICHTE ACPR/521/2026 du 28 mai 2026</w:t>
      </w:r>
    </w:p>
    <w:p>
      <w:r>
        <w:t>IT: GE_GERICHTE ACPR/521/2026 del 28 maggio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Ministère public aurait insuffisamment motivé sa décision, violant ainsi son droit d'être entendu.</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été suffisamment motivée, le Ministère public y ayant indiqué les raisons l'ayant conduit à ordonner l'établissement du profil d'ADN du recourant, à savoir que ce dernier avait déjà été condamné pour infraction à la loi fédérale sur les stupéfiants. Bien que succincte, une telle motivation apparaît suffisante. Le recourant l'a, du reste, parfaitement comprise puisqu'il a été en mesure de critiquer utilement la décision. Partant, ce grief sera rejeté.</w:t>
      </w:r>
    </w:p>
    <w:p>
      <w:r>
        <w:rPr>
          <w:b/>
        </w:rPr>
        <w:t>E. 3</w:t>
      </w:r>
    </w:p>
    <w:p>
      <w:r>
        <w:t>Le recourant s'oppose à l'établissement de son profil d'ADN.</w:t>
      </w:r>
    </w:p>
    <w:p>
      <w:r>
        <w:t>- 5/11 - P/10520/2026</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7B_529/2025 du 26 janvier 2026, consid. 3.1.3;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w:t>
      </w:r>
    </w:p>
    <w:p>
      <w:r>
        <w:t>- 6/11 - P/10520/2026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constitutifs de délit à la LStup, dès lors qu'il avait déjà été condamné pour des faits similaires. Le recourant ne prétend pas, à juste titre, que les conditions de l'art. 255 al. 1bis CPP ne seraient pas réalisées, au vu de ses précédentes condamnations pour des délits contre la loi sur les stupéfiants. Force est de constater qu'il existe des indices sérieux et concrets de la commission, par le recourant, de tels actes punissables. En effet, l'intéressé a été interpellé par la police le 2 mai 2026 dans le quartier des Pâquis à Genève, lieu notoirement connu pour le trafic des stupéfiants, après avoir tenté de se soustraire au contrôle de la police. Lors de son interpellation, il était en possession d'espèces (CHF 125.45), alors même qu'il ne dispose d'aucun revenu régulier avéré en Suisse et qu'il faisait l'objet d'une interdiction de pénétrer dans le canton de Genève. Il ressort en outre de son casier judiciaire suisse qu'il a été condamné à deux reprises (les 26 juin et 21 octobre 2023) pour des délits contre la loi sur les stupéfiants (art. 19 al. 1 let. c et d LStup). Ces condamnations vont de pair avec des reproches répétés de situation irrégulière en Suisse, l'intéressé ayant été condamné les 1er juillet 2019, 18 juillet 2022, 26 juin et 21 octobre 2023 pour des infractions à la législation contre les étrangers. À cela s'ajoute qu'il fait l'objet de deux autres procédures en cours à Genève pour, notamment, des faits liés à la LStup. Ces multiples antécédents, survenus en un laps de temps relativement court, auxquels s'ajoute le contexte personnel du recourant – en particulier l'absence de revenus légaux avérés – laissent craindre un ancrage dans la délinquance liée aux stupéfiants. De telles circonstances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cette affaire, l'intéressé n'avait aucune condamnation pour infraction à l'art. 19 al. 1 LStup inscrite à son casier judiciaire, alors qu'en l'espèce, le recourant a plusieurs antécédents judiciaires à son actif, dont deux pour délits à la LStup. Par ailleurs, il a encore été condamné, par jugement du Tribunal de police du 27 juin 2025, pour des faits analogues, décision faisant actuellement l'objet d'un appel. En outre, il a</w:t>
      </w:r>
    </w:p>
    <w:p>
      <w:r>
        <w:t>- 7/11 - P/10520/2026 fait l'objet d'une ordonnance pénale, le 15 mars 2026, pour notamment infraction à l'art. 19 al. 1 let. c LStup, laquelle n'est pas encore définitive. Enfin, ici, la présence du recourant, à nouveau, dans un quartier notoirement connu pour le trafic de stupéfiants est de nature à interpeller, ce d'autant qu'il avait en sa possession une somme d'argent dont la provenance est inconnue. Ces éléments, pris dans leur ensemble, renforcent les soupçons d'une implication dans un trafic de stupéfiants. Pour le surplus,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Au vu de ce qui précède, le versement à la procédure de la liste de tous les établissements du profil d'ADN du recourant n'est pas utile pour l'issue du litige, ce d'autant que la fiche "IPAS" les recensant figure précisément au dossier.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w:t>
      </w:r>
    </w:p>
    <w:p>
      <w:r>
        <w:t>- 8/11 - P/10520/2026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aucune ordonnance pénale n'a été rendue à ce jour dans la procédure, de sorte que les griefs du recourant en lien avec la mention du délai d'effacement du profil d'ADN dans celle-ci tombent à faux. Il s'ensuit que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totalité à CHF 600.- (art. 428 al. 1 CPP et 13 al. 1 du Règlement fixant le tarif des frais en matière pénale, RTFMP; E 4 10.03).</w:t>
      </w:r>
    </w:p>
    <w:p>
      <w:r>
        <w:rPr>
          <w:b/>
        </w:rPr>
        <w:t>E. 6</w:t>
      </w:r>
    </w:p>
    <w:p>
      <w:r>
        <w:t>Corrélativement, aucun dépens n'est dû. * * * * *</w:t>
      </w:r>
    </w:p>
    <w:p>
      <w:r>
        <w:t>- 9/11 - P/10520/2026</w:t>
      </w:r>
    </w:p>
    <w:p>
      <w:r>
        <w:t>- 10/11 - P/10520/2026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