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ACPR/513/2018 vom 23. Mai 2018</w:t>
      </w:r>
    </w:p>
    <w:p>
      <w:r>
        <w:t>GE Cour de justice, 2018-05-23, FR</w:t>
      </w:r>
    </w:p>
    <w:p>
      <w:r>
        <w:rPr>
          <w:b/>
        </w:rPr>
        <w:t xml:space="preserve">Quelle: </w:t>
      </w:r>
      <w:r>
        <w:t>https://mcp.opencaselaw.ch/entscheid/ge_gerichte_ACPR_513_2018</w:t>
      </w:r>
    </w:p>
    <w:p>
      <w:r>
        <w:t>FR: GE_GERICHTE ACPR/513/2018 du 23 mai 2018</w:t>
      </w:r>
    </w:p>
    <w:p>
      <w:r>
        <w:t>IT: GE_GERICHTE ACPR/513/2018 del 23 maggio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conclut à ce que son recours et ses annexes ne soient pas transmis au mis en cause, de même que l'accès à la procédure de recours lui soit refusé. Or, B______ n'est pas partie à la présente procédure de recours et n'a, au demeurant, pas</w:t>
      </w:r>
    </w:p>
    <w:p>
      <w:r>
        <w:t>- 7/9 - P/20225/2015 reçu la décision de première instance, de sorte que cette conclusion s'avère sans objet.</w:t>
      </w:r>
    </w:p>
    <w:p>
      <w:r>
        <w:rPr>
          <w:b/>
        </w:rPr>
        <w:t>E. 3</w:t>
      </w:r>
    </w:p>
    <w:p>
      <w:r>
        <w:t>La recourante reproche au Ministère public de ne pas lui avoir octroyé le bénéfice de l'assistance judiciaire.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w:t>
      </w:r>
    </w:p>
    <w:p>
      <w:r>
        <w:t>La notion de prétentions civiles englobe non seulement les prétentions en dommages-intérêts et en réparation du tort moral, mais aussi celles qui visent toute satisfaction ou protection offerte par le droit privé; il doit toutefois s'agir de prétentions qui puissent être invoquées dans le cadre de la procédure pénale par la voie d'une constitution de partie plaignante, c'est-à-dire de prétentions contre l'accusé découlant de la commission même de l'infraction (ATF 127 IV 185 consid. 1a p. 187).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1B_254/2013 du 27 septembre 2103 consid. 2.1.2 et les références).</w:t>
      </w:r>
    </w:p>
    <w:p>
      <w:r>
        <w:rPr>
          <w:b/>
        </w:rPr>
        <w:t>E. 3.3</w:t>
      </w:r>
    </w:p>
    <w:p>
      <w:r>
        <w:t>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w:t>
      </w:r>
    </w:p>
    <w:p>
      <w:r>
        <w:t>- 8/9 - P/20225/2015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n. 59 à 63 ad art. 136 CPP).</w:t>
      </w:r>
    </w:p>
    <w:p>
      <w:r>
        <w:rPr>
          <w:b/>
        </w:rPr>
        <w:t>E. 3.4</w:t>
      </w:r>
    </w:p>
    <w:p>
      <w:r>
        <w:t>En l'espèce, ni l'indigence ni le fait que l'action civile de la recourante ne serait pas vouée à l'échec ne sont contestés par le Ministère public, de sorte que les conditions de l'assistance juridique apparaissent remplies. Seule demeure dès lors litigieuse la question de la nécessité de la nomination d'un avocat d'office pour assurer la défense de ses intérêts. À cet égard le Ministère public a relevé que la cause ne pouvait être qualifiée de complexe. Le mis en cause a été condamné par ordonnance pénale avant que son opposition ne conduise le Ministère public à classer la procédure, pour un motif étranger à la culpabilité de l'intéressé. Cependant, cela ne suffit pas à exclure une certaine complexité de l'affaire, l'accusé ayant d'abord admis les faits avant de les contester, affirmant avoir été manipulé par la recourante durant toute leur relation, et frappé par cette dernière. Par ailleurs, les nouveaux certificats médicaux produits par la recourante – attestant de lésions postérieures à la suspension de la vie commune – de même que la nouvelle audience appointée au 11 septembre 2018 sont autant d'éléments qui prouvent que les faits ne sont pas encore établis ni d'une simplicité limpide. L'état psychique fragile de la recourante, que la Chambre de céans avait déjà tenu pour établi et attesté par ses médecins traitants, semble dès lors nécessiter l'assistance d'un conseil juridique gratuit. L'assistance d'un conseil juridique gratuit s'avère en conséquence nécessaire, sans que l'égalité des armes invoquée par la recourante n'ait à être examinée.</w:t>
      </w:r>
    </w:p>
    <w:p>
      <w:r>
        <w:rPr>
          <w:b/>
        </w:rPr>
        <w:t>E. 4</w:t>
      </w:r>
    </w:p>
    <w:p>
      <w:r>
        <w:t>Fondé, le recours doit être admis; partant, l'ordonnance querellée sera annulée.</w:t>
      </w:r>
    </w:p>
    <w:p>
      <w:r>
        <w:rPr>
          <w:b/>
        </w:rPr>
        <w:t>E. 5</w:t>
      </w:r>
    </w:p>
    <w:p>
      <w:r>
        <w:t>L'admission du recours ne donne pas lieu à la perception de frais (art. 428 al. 1 CPP).</w:t>
      </w:r>
    </w:p>
    <w:p>
      <w:r>
        <w:rPr>
          <w:b/>
        </w:rPr>
        <w:t>E. 6</w:t>
      </w:r>
    </w:p>
    <w:p>
      <w:r>
        <w:t>L'indemnité du défenseur d'office de la recourante sera fixée à la fin de la procédure (art. 135 al. 2 CPP). * * * * *</w:t>
      </w:r>
    </w:p>
    <w:p>
      <w:r>
        <w:t>- 9/9 - P/20225/2015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