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ACPR/512/2020 vom 22. November 2019</w:t>
      </w:r>
    </w:p>
    <w:p>
      <w:r>
        <w:t>GE Cour de justice, 2019-11-22, FR</w:t>
      </w:r>
    </w:p>
    <w:p>
      <w:r>
        <w:rPr>
          <w:b/>
        </w:rPr>
        <w:t xml:space="preserve">Quelle: </w:t>
      </w:r>
      <w:r>
        <w:t>https://mcp.opencaselaw.ch/entscheid/ge_gerichte_ACPR_512_2020</w:t>
      </w:r>
    </w:p>
    <w:p>
      <w:r>
        <w:t>FR: GE_GERICHTE ACPR/512/2020 du 22 novembre 2019</w:t>
      </w:r>
    </w:p>
    <w:p>
      <w:r>
        <w:t>IT: GE_GERICHTE ACPR/512/2020 del 22 novembre 2019</w:t>
      </w:r>
    </w:p>
    <w:p>
      <w:pPr>
        <w:pStyle w:val="Heading2"/>
      </w:pPr>
      <w:r>
        <w:t>Erwägungen</w:t>
      </w:r>
    </w:p>
    <w:p>
      <w:r>
        <w:rPr>
          <w:b/>
        </w:rPr>
        <w:t>E. 1.1</w:t>
      </w:r>
    </w:p>
    <w:p>
      <w:r>
        <w:t>Le recours est recevable pour avoir été déposé selon la forme et – les formalités de notification (art. 85 al. 2 CPP) n'ayant pas été observées – dans le délai prescrits (art. 385 al. 1 et 396 al. 1 CPP), concerner une ordonnance sujette à recours auprès de la Chambre de céans (art. 393 al. 1 let. a CPP) et émaner de la partie plaignante qui, partie à la procédure (art. 104 al. 1 let. b CPP), a qualité pour agir, ayant un intérêt juridiquement protégé à la modification ou à l'annulation de la décision querellée (art. 382 al. 1 CPP).</w:t>
      </w:r>
    </w:p>
    <w:p>
      <w:r>
        <w:t>- 5/10 - P/23412/2018</w:t>
      </w:r>
    </w:p>
    <w:p>
      <w:r>
        <w:rPr>
          <w:b/>
        </w:rPr>
        <w:t>E. 1.2</w:t>
      </w:r>
    </w:p>
    <w:p>
      <w:r>
        <w:t>Les pièces nouvelles produites à l'appui du recours du plaignant sont également recevables, la jurisprudence admettant la production de faits et de moyens de preuve nouveaux en deuxième instance (arrêts du Tribunal fédéral 1B_368/2014 du 5 février 2015 consid. 3.1 et 3.2 et 1B_768/2012 du 15 janvier 2013 consid. 2.1).</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reproche au Ministère public de ne pas être entré en matière sur sa plainte du 23 novembre 2018.</w:t>
      </w:r>
    </w:p>
    <w:p>
      <w:r>
        <w:rPr>
          <w:b/>
        </w:rPr>
        <w:t>E. 3.1</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Selon la jurisprudence, cette disposition doit être appliquée conformément à l'adage "in dubio pro duriore" (arrêt 6B_1456/2017 du 14 mai 2018 consid. 4.1 et les références citées). Celui-ci découle du principe de la légalité (art. 5 al. 1 Cst. et 2 al. 1 CPP en relation avec les art. 309 al. 1, 319 al. 1 et 324 CPP; ATF 138 IV 86 consid. 4.2 p. 91) et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p. 243; 138 IV 86 consid. 4.1.2 p. 91 et les références citées). Dans les procédures où l'accusation repose essentiellement sur les déclarations de la victime, auxquelles s'opposent celles du prévenu et lorsqu'il n'est pas possible d'estimer que certaines dépositions sont plus crédibles que d'autres, le principe "in dubio pro duriore" impose en règle générale, au stade de la clôture de l'instruction, que le prévenu soit mis en accusation (ATF 143 IV 241 consid. 2.2.2 p. 243 et les arrêts cités; arrêts du Tribunal fédéral 6B_766/2018 du 28 septembre 2018 consid. 3.1; 6B_1177/2017 du 16 avril 2018 consid. 2.1). En amont, une telle configuration exclut aussi, en principe, une décision de non-entrée en matière. Cela vaut en particulier lorsqu'il s'agit de délits commis typiquement "entre quatre yeux"</w:t>
      </w:r>
    </w:p>
    <w:p>
      <w:r>
        <w:t>- 6/10 - P/23412/2018 pour lesquels il n'existe souvent aucune preuve objective. Il peut toutefois être renoncé à une mise en accusation lorsque la partie plaignante fait des dépositions contradictoires, rendant ses accusations moins crédibles ou encore lorsqu'une condamnation apparaît au vu de l'ensemble des circonstances a priori improbable pour d'autres motifs (ATF 143 IV 241 consid. 2.2.2 p. 243; arrêt 6B_874/2017 du 18 avril 2018 consid. 5.1). Suivant les circonstances, les mêmes motifs peuvent aussi permettre, en particulier si la crédibilité de la partie plaignante est d'emblée remise en question par des éléments manifestement probants, de rendre une décision de non- entrée en matière.</w:t>
      </w:r>
    </w:p>
    <w:p>
      <w:r>
        <w:rPr>
          <w:b/>
        </w:rPr>
        <w:t>E. 3.2</w:t>
      </w:r>
    </w:p>
    <w:p>
      <w:r>
        <w:t>Selon l'art. 122 CP, se rend coupable de lésions corporelles graves, celui qui, intentionnellement, aura notamment mutilé le corps d'une personne, un de ses membres ou un de ses organes importants ou causé à une personne une incapacité de travail, une infirmité ou une maladie mentale permanentes, ou aura intentionnellement fait subir à une personne toute autre atteinte grave à l'intégrité corporelle ou à la santé physique ou mentale. L'art. 123 CP réprime, quant à lui, du chef de lésions corporelles simples, les lésions du corps humain ou de la santé qui ne peuvent être qualifiées de graves au sens de l'art. 122 CP. Quelle que soit la qualification de la lésion – simple ou grave –, un lien de causalité doit exister entre la survenance de celle-ci et l’acte reproché (B. CORBOZ, Les infractions en droit suisse, vol. I, 3ème éd., Berne 2010, n. 14 ad art. 122 et n. 16 ad art. 123 CP). L'infraction est intentionnelle, cette intention devant porter sur tous les éléments constitutifs de l'infraction, le dol éventuel étant toutefois suffisant (ATF 119 IV 1 consid. 5a; ATF 103 IV 65 consid. I.2).</w:t>
      </w:r>
    </w:p>
    <w:p>
      <w:r>
        <w:rPr>
          <w:b/>
        </w:rPr>
        <w:t>E. 3.3</w:t>
      </w:r>
    </w:p>
    <w:p>
      <w:r>
        <w:t>Se rend coupable d'injure, au sens de l'art. 177 al. 1 CP, celui qui aura, par la parole, l'écriture, l'image, le geste ou par des voies de fait, attaqué autrui dans son honneur.</w:t>
      </w:r>
    </w:p>
    <w:p>
      <w:r>
        <w:rPr>
          <w:b/>
        </w:rPr>
        <w:t>E. 3.4</w:t>
      </w:r>
    </w:p>
    <w:p>
      <w:r>
        <w:t>L'art. 180 al. 1 CP réprime le comportement de celui qui, par une menace grave, aura alarmé ou effrayé une personne. Il faut que la victime ait été effectivement alarmée ou effrayée, par une menace grave, soit une menace objectivement de nature à alarmer ou à effrayer la victime, peu importe que les menaces lui aient été rapportées de manière indirecte par un tiers. Elle doit craindre que le préjudice annoncé se réalise. L'infraction est intentionnelle, le dol éventuel étant suffisant (arrêts du Tribunal fédéral 6B_578/2016 du 19 août 2016 consid. 2.1 ; 6B_871/2014 du 24 août 2015 consid. 2.2.2 ; 6B_820/2011 du 5 mars 2012 consid. 3).</w:t>
      </w:r>
    </w:p>
    <w:p>
      <w:r>
        <w:t>- 7/10 - P/23412/2018 3.5.1. En l'occurrence, le recourant souhaite que l'instruction se poursuive contre B______ et soutient avoir été frappé par celui-ci. Le mis en cause conteste les faits et affirme que le recourant a été victime de coups donnés par des individus d'origine albanaise, avec lesquels il avait eu une altercation dans la discothèque. À teneur du dossier, les versions des divers protagonistes concordent toutes sur le fait que l'intervention des policiers a été requise à la suite d'une bagarre impliquant plusieurs personnes, le recourant admettant lui-même avoir été frappé par au moins trois autres personnes hormis le mis en cause. Aucune des personnes auditionnées par la police, dont D______, n'a vu le mis en cause frapper le recourant et les bandes de vidéosurveillance en lien avec les faits dénoncés n'ont pas pu être extraites, ayant été automatiquement détruites quatre jours après les événements. Ainsi, hormis les déclarations du recourant – qui était fortement alcoolisé, ce qui amenuise sa crédibilité –, le dossier ne recèle aucun indice concret et concluant, laissant à penser que le mis en cause aurait pris part à la bagarre et serait l'auteur des lésions subies par le plaignant. À cet égard, le constat médical et les photographies produits permettent tout au plus de corroborer l'existence de coups mais non d'identifier leur(s) auteur(s). L'on ne voit dès lors pas quel acte d'enquête serait à même d'identifier le ou les mis en cause à l'origine des lésions corporelles constatées. Notamment, rien n'indique qu'une confrontation des protagonistes, telle que requise par le recourant, permettrait de faire avancer la procédure, ayant tout lieu de penser qu'ils maintiendraient leur version. Le temps écoulé depuis le déroulement des faits en cause ne permet pas davantage d'envisager d'autres actes d'instruction susceptibles d'identifier le ou les auteurs. Il s'ensuit que la prévention de lésions corporelles n'est pas établie avec une vraisemblance suffisante contre le mis en cause pour justifier l'ouverture d'une poursuite pénale à son encontre. C'est donc à bon escient que le Ministère public n'est pas entré en matière sur cette infraction.</w:t>
      </w:r>
    </w:p>
    <w:p>
      <w:r>
        <w:t>3.5.2. Quant aux infractions d'injure et de menaces dénoncées, en lien avec les propos "je vais te tuer, fils de pute", le mis en cause conteste en être l'auteur et aucun acte d'enquête ne semble apte à pouvoir révéler une quelconque prévention pénale de sa part; le recourant n'en sollicite au demeurant pas et ne développe aucun argument en fait et en droit à ce sujet. Il en résulte qu'une condamnation du mis en cause dans ce cadre serait selon toute vraisemblance également exclue. Partant, la non-entrée en matière ne souffre d'aucune critique également sur ce point.</w:t>
      </w:r>
    </w:p>
    <w:p>
      <w:r>
        <w:rPr>
          <w:b/>
        </w:rPr>
        <w:t>E. 4</w:t>
      </w:r>
    </w:p>
    <w:p>
      <w:r>
        <w:t>Justifiée, l'ordonnance querellée sera donc confirmée.</w:t>
      </w:r>
    </w:p>
    <w:p>
      <w:r>
        <w:t>- 8/10 - P/23412/2018</w:t>
      </w:r>
    </w:p>
    <w:p>
      <w:r>
        <w:rPr>
          <w:b/>
        </w:rPr>
        <w:t>E. 5</w:t>
      </w:r>
    </w:p>
    <w:p>
      <w:r>
        <w:t>Le recourant sollicite l'assistance judiciaire.</w:t>
      </w:r>
    </w:p>
    <w:p>
      <w:r>
        <w:rPr>
          <w:b/>
        </w:rPr>
        <w:t>E. 5.1</w:t>
      </w:r>
    </w:p>
    <w:p>
      <w:r>
        <w:t>À teneur de l'art. 136 al. 1 CPP, la direction de la procédure accorde entièrement ou partiellement l'assistance judiciaire à la partie plaignante pour lui permettre de faire valoir ses prétentions civiles lorsqu'elle est indigente (let. a) et que l'action civile ne paraît pas vouée à l'échec (let. b). La demande d'assistance judiciaire gratuite doit être rejetée lorsqu'il apparaît d'emblée que la démarche est manifestement irrecevable, que la position du requérant est juridiquement infondée ou si la procédure pénale est vouée à l'échec, notamment lorsqu'une ordonnance de non-entrée en matière ou de classement doit être rendue (arrêt du Tribunal fédéral 1B_254/2013 du 27 septembre 2013 consid. 2.1.1). Ces principes s'appliquent aussi lorsque l'assistance judiciaire est sollicitée en réponse à une demande de sûretés, au sens de l'art. 383 al. 1 CPP (ACPR/339/2014 du 16 juillet 2014 ; M. NIGGLI / M. HEER / H. WIPRÄCHTIGER, Schweizerische Strafprozessordnung / Schweizerische Jugendstrafprozessordnung, Basler Kommentar StPO/JStPO, Bâle 2011, n. 2 ad art. 383).</w:t>
      </w:r>
    </w:p>
    <w:p>
      <w:r>
        <w:rPr>
          <w:b/>
        </w:rPr>
        <w:t>E. 5.2</w:t>
      </w:r>
    </w:p>
    <w:p>
      <w:r>
        <w:t>En l'espèce, quand bien même le recourant est indigent, il a été jugé supra que ses griefs étaient juridiquement infondés. La requête ne peut dès lors qu'être rejetée.</w:t>
      </w:r>
    </w:p>
    <w:p>
      <w:r>
        <w:rPr>
          <w:b/>
        </w:rPr>
        <w:t>E. 6</w:t>
      </w:r>
    </w:p>
    <w:p>
      <w:r>
        <w:t>Le recourant, qui succombe, supportera les frais envers l'État, fixés en totalité à CHF 300.- (art. 428 al. 1 CPP et 13 al. 1 du Règlement fixant le tarif des frais en matière pénale, RTFMP ; E 4 10.03), pour tenir compte de sa situation financière précaire. Le refus de l'assistance judiciaire sera, quant à lui, rendu sans frais (art. 20 RAJ; arrêt du Tribunal fédéral 6B_215/2018 du 14 juin 2018 consid. 1.2). * * * * *</w:t>
      </w:r>
    </w:p>
    <w:p>
      <w:r>
        <w:t>- 9/10 - P/23412/2018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