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ACPR/510/2018 vom 17. Juli 2018</w:t>
      </w:r>
    </w:p>
    <w:p>
      <w:r>
        <w:t>GE Cour de justice, 2018-07-17, FR</w:t>
      </w:r>
    </w:p>
    <w:p>
      <w:r>
        <w:rPr>
          <w:b/>
        </w:rPr>
        <w:t xml:space="preserve">Quelle: </w:t>
      </w:r>
      <w:r>
        <w:t>https://mcp.opencaselaw.ch/entscheid/ge_gerichte_ACPR_510_2018</w:t>
      </w:r>
    </w:p>
    <w:p>
      <w:r>
        <w:t>FR: GE_GERICHTE ACPR/510/2018 du 17 juillet 2018</w:t>
      </w:r>
    </w:p>
    <w:p>
      <w:r>
        <w:t>IT: GE_GERICHTE ACPR/510/2018 del 17 luglio 2018</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90 al. 2,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86 al. 1 CP, l'autorité compétente libère conditionnellement le détenu qui a subi les deux tiers de sa peine, mais au moins trois mois de détention, si son comportement durant l'exécution de celle-ci ne s'y oppose pas et s'il n'y a pas lieu de craindre qu'il ne commette de nouveaux crimes ou délits.</w:t>
      </w:r>
    </w:p>
    <w:p>
      <w:r>
        <w:t>- 10/15 - PM/722/2018 La libération conditionnelle constitue la dernière étape de l'exécution de la sanction pénale. Elle est la règle et son refus l'exception (arrêt du Tribunal fédéral 6B_11/2018 du 9 mai 2018 consid. 1.1).</w:t>
      </w:r>
    </w:p>
    <w:p>
      <w:r>
        <w:rPr>
          <w:b/>
        </w:rPr>
        <w:t>E. 3.2</w:t>
      </w:r>
    </w:p>
    <w:p>
      <w:r>
        <w:t>Il suffit que le comportement en détention ne s'oppose pas à la libération anticipée, pour que celle-ci puisse être accordée. On peut même se demander si l'attitude durant l'incarcération représente encore un critère indépendant ou si elle n'est pas, selon les circonstances, un simple élément supplémentaire d'appréciation pour établir le pronostic (ATF 119 IV 5 consid. 1a/aa; arrêt du Tribunal fédéral 6B_1003/2014 du 13 janvier 2015 consid. 3.1).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peuvent encore être pris en considération dans l'établissement du pronostic (ATF 119 IV 5 précité, consid. 1a/bb).</w:t>
      </w:r>
    </w:p>
    <w:p>
      <w:r>
        <w:rPr>
          <w:b/>
        </w:rPr>
        <w:t>E. 3.3</w:t>
      </w:r>
    </w:p>
    <w:p>
      <w:r>
        <w:t>Il n'est pas nécessaire pour l'octroi de la libération conditionnelle qu'un pronostic favorable puisse être posé; il suffit qu'il ne soit pas défavorable. Ce pronostic doit être émis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arrêt du Tribunal fédéral 6B_11/2018 précité). Il convient par ailleurs d'examiner si le danger que représente le détenu au moment de sa libération augmenterait, diminuerait ou resterait inchangé en cas d'exécution complète de la peine (A. KUHN/ L. MOREILLON/ B. VIREDAZ/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arrêt du Tribunal fédéral 6B_11/2018 précité). Il est admissible de lier l'octroi d'une libération conditionnelle au fait que le condamné quitte effectivement la Suisse si le pronostic est défavorable en cas de</w:t>
      </w:r>
    </w:p>
    <w:p>
      <w:r>
        <w:t>- 11/15 - PM/722/2018 séjour en Suisse après sa libération anticipée, alors qu'il serait plus favorable en cas de retour dans son pays d'origine (arrêts du Tribunal fédéral 6A.34/2006 du 30 mai 2006 consid. 2.1 et 6A.78/2000 du 3 novembre 2000 consid. 2) ou dans un État tiers; il en va notamment ainsi pour le détenu étranger dont l'infraction est liée à des problèmes d'intégration (ACPR/324/2018 du 11 juin 2018 consid. 3.1 et ACPR/252/2017 du 13 avril 2017 consid. 3.1 ainsi que les références citées). Dans l'émission du pronostic, les autorités cantonales compétentes disposent d'un large pouvoir d'appréciation (arrêt du Tribunal fédéral 6B_11/2018 précité).</w:t>
      </w:r>
    </w:p>
    <w:p>
      <w:r>
        <w:rPr>
          <w:b/>
        </w:rPr>
        <w:t>E. 3.4</w:t>
      </w:r>
    </w:p>
    <w:p>
      <w:r>
        <w:t>En l'espèce, le recourant a subi les deux tiers de sa peine depuis le 17 juillet 2018, de sorte que la première condition de l'art. 86 al. 1 CP est réalisée. Son comportement en détention a été déplorable. En effet, quarante-neuf incidents ont émaillé son parcours carcéral, lesquels ont motivé le prononcé de nombreuses sanctions et mesures disciplinaires. Sept de ces incidents ont été violents, l'intéressé ayant porté atteinte, respectivement tenté de porter atteinte, à l'intégrité physique de codétenus les 23 juillet 2009, 28 août 2011, 6 août 2012, 27 novembre 2012 – cet épisode ayant abouti à une condamnation pénale –, 17 décembre 2014, 29 décembre 2014 et 8 août 2016. Ces actes de violence, répétés, atteignent un degré de gravité suffisant pour justifier, en eux-mêmes, le refus de la libération conditionnelle – il sera revenu infra au sujet des quarante-deux autres occurrences. Si le recourant semble ne plus avoir eu de geste déplacé depuis vingt-quatre mois environ, certaines des agressions précitées ont cependant été perpétrées à un an et demi ou deux ans d'intervalle, de sorte que l'évolution actuelle, bien que positive et ininterrompue, apparaît, à ce stade, insuffisante pour admettre l'existence d'un changement et d'un amendement pérennes. S'agissant du pronostic, le détenu a fait, entre les années 2006 et 2009, l'objet de trois condamnations, essentiellement pour infractions à la LStup et à la LEtr. Il a montré un mépris total de l'autorité, dont il a trompé la confiance, tant lors de sa libération conditionnelle en 2008, que lorsqu'il était détenu, l'intéressé ayant, selon les considérations retenues par la Cour d'assises en 2010, poursuivi son activité délictueuse en prison. Ces attitudes dénotent un ancrage durable dans la criminalité, ancrage qui s'est traduit par l'adoption de comportements transgressifs durant l'exécution des huit premières années de la peine qu'il exécute actuellement. Ainsi, le recourant est contrevenu à quarante-deux reprises à la discipline pénitentiaire, démontrant, de la sorte, une difficulté évidente à se plier aux règles, respectivement une insoumission manifeste à l'autorité. De surcroît, les sept épisodes d'agressions évoqués au paragraphe précédent, dont l'un a abouti à une condamnation en 2013, révèlent une escalade dans la violence de ses actes, l'intéressé s'en étant directement pris à l'intégrité physique de personnes. En regard de ces considérations, le risque de récidive est élevé.</w:t>
      </w:r>
    </w:p>
    <w:p>
      <w:r>
        <w:t>- 12/15 - PM/722/2018 Les efforts de comportement consentis par le recourant depuis une année environ, respectivement la prise de conscience dont il semble désormais faire preuve, méritent, certes, d'être salués et encouragés. Ils sont toutefois, en l'état, au vu du long parcours chaotique sus-décrit, trop récents pour conclure à un amendement durable, respectivement pour admettre que l'intéressé se conduirait bien s'il était immédiatement remis en liberté. Son projet de réinsertion en H______ est compatible avec son absence de formation professionnelle. Cela étant, les pièces qu'il produit ne présentent pas de garanties suffisantes quant à la possibilité, pour ses parents, d'assumer le versement du salaire allégué et/ou de lui apporter l'aide financière nécessaire. Or, si tel n'était pas le cas, ses moyens d'existence seraient fort précaires, ce qui l'exposerait, comme par le passé, à verser dans des activités délictueuses.</w:t>
      </w:r>
    </w:p>
    <w:p>
      <w:r>
        <w:t>Au vu de ce qui précède, le pronostic est, en l'état, défavorable. Le fait de lier l'octroi de la libération conditionnelle au renvoi de Suisse du recourant ne saurait modifier ce constat, le juge helvétique ne pouvant s'accommoder de la commission d'infractions en H______.</w:t>
      </w:r>
    </w:p>
    <w:p>
      <w:r>
        <w:t>En conclusion, les deuxième et troisième conditions posées par l'art. 86 al. 1 CP ne sont pas réunies.</w:t>
      </w:r>
    </w:p>
    <w:p>
      <w:r>
        <w:t>La libération conditionnelle est – ainsi que l'ont d'ailleurs retenu le SAPEM, le Ministère public et le TAPEM – prématurée.</w:t>
      </w:r>
    </w:p>
    <w:p>
      <w:r>
        <w:t>Contrairement à l'avis émis dans le rapport de la prison de B______, une prolongation de l'exécution de la peine permettra au recourant, dans les mois à venir, en vue du prochain examen annuel de la question (art. 86 al. 3 CP), de consolider ses efforts de comportement, sa prise de conscience, ses intention et engagement de ne plus récidiver – en effet, ses allégués selon lesquels une libération conditionnelle prononcée tardivement pourrait être moins dissuasive du point de vue de la réitération, le solde de peine allant en diminuant, laissent dubitatifs – ainsi que ses projets de réinsertion – il importe à cet égard que ses perspectives de gain effectif en H______ soient davantage étayées, à l'instar de la stabilité de l'entreprise familiale, l'intéressé ayant laissé entendre que l'âge de ses parents pourrait faire obstacle à ses expectatives.</w:t>
      </w:r>
    </w:p>
    <w:p>
      <w:r>
        <w:t>Quant au remboursement des frais de justice, il appartiendra à l'établissement de B______ d'en discuter avec le recourant (art. 75 al. 3 CP).</w:t>
      </w:r>
    </w:p>
    <w:p>
      <w:r>
        <w:t>Infondé, le recours sera donc rejeté et la décision querellée, confirmée.</w:t>
      </w:r>
    </w:p>
    <w:p>
      <w:r>
        <w:t>- 13/15 - PM/722/2018</w:t>
      </w:r>
    </w:p>
    <w:p>
      <w:r>
        <w:rPr>
          <w:b/>
        </w:rPr>
        <w:t>E. 4</w:t>
      </w:r>
    </w:p>
    <w:p>
      <w:r>
        <w:t>Le détenu, qui succombe, supportera les frais envers l'État. Ceux-ci seront fixés à CHF 800.- en totalité, émolument de décision inclus (art. 3 cum art. 13 al. 1 Règlement fixant le tarif des frais en matière pénale [RTFMP; E 4 10 03]; arrêt du Tribunal fédéral 1B_203/2011 du 18 mai 2011 consid. 4 [décision qui rappelle que l'autorité de deuxième instance est tenue de dresser un état de frais pour la procédure de recours, sans égard à l'obtention de l'assistance judiciaire]).</w:t>
      </w:r>
    </w:p>
    <w:p>
      <w:r>
        <w:rPr>
          <w:b/>
        </w:rPr>
        <w:t>E. 5.1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conseil du recourant n'a pas produit d'état de frais (art. 17 RAJ), ni chiffré ses prétentions. Compte tenu de l'ampleur de ses écritures (dix pages motivées), lesquelles contenaient des développements pertinents quand bien même le recours a été rejeté, trois heures d'activité, au tarif horaire de CHF 200.-, apparaissent en adéquation avec le travail accompli.</w:t>
      </w:r>
    </w:p>
    <w:p>
      <w:r>
        <w:t>Sa rémunération sera, partant, arrêtée à CHF 777.60, forfait de 20% (CHF 120.-) et TVA au taux de 8% (CHF 57.60) selon la pratique transitoire du Pouvoir judiciaire (AARP/5/2018 du 15 janvier 2018), compris.</w:t>
      </w:r>
    </w:p>
    <w:p>
      <w:r>
        <w:t>* * * * *</w:t>
      </w:r>
    </w:p>
    <w:p>
      <w:r>
        <w:t>- 14/15 - PM/722/2018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