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ACPR/506/2024 vom 22. Dezember 2023</w:t>
      </w:r>
    </w:p>
    <w:p>
      <w:r>
        <w:t>GE Cour de justice, 2023-12-22, FR</w:t>
      </w:r>
    </w:p>
    <w:p>
      <w:r>
        <w:rPr>
          <w:b/>
        </w:rPr>
        <w:t xml:space="preserve">Quelle: </w:t>
      </w:r>
      <w:r>
        <w:t>https://mcp.opencaselaw.ch/entscheid/ge_gerichte_ACPR_506_2024</w:t>
      </w:r>
    </w:p>
    <w:p>
      <w:r>
        <w:t>FR: GE_GERICHTE ACPR/506/2024 du 22 décembre 2023</w:t>
      </w:r>
    </w:p>
    <w:p>
      <w:r>
        <w:t>IT: GE_GERICHTE ACPR/506/2024 del 22 dicembre 2023</w:t>
      </w:r>
    </w:p>
    <w:p>
      <w:pPr>
        <w:pStyle w:val="Heading2"/>
      </w:pPr>
      <w:r>
        <w:t>Erwägungen</w:t>
      </w:r>
    </w:p>
    <w:p>
      <w:r>
        <w:rPr>
          <w:b/>
        </w:rPr>
        <w:t>E. 1.1</w:t>
      </w:r>
    </w:p>
    <w:p>
      <w:r>
        <w:t>Le recours a été interjeté dans le délai utile, par le prévenu, partie à la procédure (art. 104 al. 1 let. a CPP).</w:t>
      </w:r>
    </w:p>
    <w:p>
      <w:r>
        <w:rPr>
          <w:b/>
        </w:rPr>
        <w:t>E. 1.2</w:t>
      </w:r>
    </w:p>
    <w:p>
      <w:r>
        <w:t>L'art. 382 al. 1 CPP soumet la qualité pour recourir à l'existence d'un intérêt juridiquement protégé à l'annulation de la décision litigieuse.</w:t>
      </w:r>
    </w:p>
    <w:p>
      <w:r>
        <w:t>- 5/9 - P/8138/2018</w:t>
      </w:r>
    </w:p>
    <w:p>
      <w:r>
        <w:rPr>
          <w:b/>
        </w:rPr>
        <w:t>E. 1.2.1</w:t>
      </w:r>
    </w:p>
    <w:p>
      <w:r>
        <w:t>Le recourant est tenu d'établir (cf. art. 385 CPP) l'existence d'un tel intérêt, en particulier lorsque celui-ci n'est pas d'emblée évident (arrêt du Tribunal fédéral 1B_304/2020 du 3 décembre 2020 consid. 2.1).</w:t>
      </w:r>
    </w:p>
    <w:p>
      <w:r>
        <w:rPr>
          <w:b/>
        </w:rPr>
        <w:t>E. 1.2.2</w:t>
      </w:r>
    </w:p>
    <w:p>
      <w:r>
        <w:t>Dit intérêt doit être actuel et pratique (arrêt du Tribunal fédéral 1B_304/2020 précité, consid. 2.1). Dans sa jurisprudence, la Chambre de céans se prononce au cas par cas sur la recevabilité du recours exercé par un prévenu contre l'admission d'une partie plaignante (ACPR/372/2023 du 22 mai 2023 consid. 2.2.2; ACPR/817/2022 du 21 novembre 2022, consid. 2.2.2).</w:t>
      </w:r>
    </w:p>
    <w:p>
      <w:r>
        <w:rPr>
          <w:b/>
        </w:rPr>
        <w:t>E. 1.3</w:t>
      </w:r>
    </w:p>
    <w:p>
      <w:r>
        <w:t>En l'espèce, le recourant n'expose pas, dans son acte, quel serait son intérêt juridiquement protégé à voir nier la qualité de partie plaignante de l'intimée. Cela étant, et dans la mesure où le recours s'avère de toute manière infondé pour les motifs développés plus bas, il peut être retenu que le recourant dispose a priori d'un intérêt à agir contre l'ordonnance querellée. Le recours est donc recevable.</w:t>
      </w:r>
    </w:p>
    <w:p>
      <w:r>
        <w:rPr>
          <w:b/>
        </w:rPr>
        <w:t>E. 2</w:t>
      </w:r>
    </w:p>
    <w:p>
      <w:r>
        <w:t>Le recourant soutient que l'intimée aurait retiré sa plainte et, de la sorte, perdu sa qualité de partie plaignante.</w:t>
      </w:r>
    </w:p>
    <w:p>
      <w:r>
        <w:rPr>
          <w:b/>
        </w:rPr>
        <w:t>E. 2.1</w:t>
      </w:r>
    </w:p>
    <w:p>
      <w:r>
        <w:t>On entend par partie plaignante le lésé qui déclare expressément vouloir participer à la procédure pénale comme demandeur au pénal ou au civil (art. 118 al. 1 CPP). Une plainte pénale équivaut à une telle déclaration (art. 118 al. 2 CPP).</w:t>
      </w:r>
    </w:p>
    <w:p>
      <w:r>
        <w:rPr>
          <w:b/>
        </w:rPr>
        <w:t>E. 2.2</w:t>
      </w:r>
    </w:p>
    <w:p>
      <w:r>
        <w:t>L'ayant droit peut retirer sa plainte tant que le jugement de deuxième instance cantonale n'a pas été prononcé (art. 33 al. 1 CP). Les exigences formelles sont réglées à l'art. 304 CPP, à teneur duquel le retrait de la plainte doit être effectué auprès de la police, du ministère public ou de l'autorité pénale compétente en matière de contravention, par écrit ou oralement avec consignation au procès-verbal (al. 1 et 2). Un retrait de plainte suppose une manifestation de volonté du lésé exprimée de manière non équivoque (ATF 143 IV 104 consid. 5.1; arrêt du Tribunal fédéral 6B_1215/2019 du 13 novembre 2019 consid. 5.3).</w:t>
      </w:r>
    </w:p>
    <w:p>
      <w:r>
        <w:rPr>
          <w:b/>
        </w:rPr>
        <w:t>E. 2.3</w:t>
      </w:r>
    </w:p>
    <w:p>
      <w:r>
        <w:t>La renonciation au statut (procédural) de partie plaignante (art. 120 CPP) ne vaut pas retrait de la plainte. Tant que celle-ci n’a pas été formellement retirée, la procédure pénale doit être poursuivie malgré le désintérêt du lésé (ATF 145 IV 190 consid. 1.5.2). En revanche, une déclaration du lésé indiquant un désintérêt pour la poursuite de l’infraction équivaut à un retrait de plainte (arrêt du Tribunal fédéral</w:t>
      </w:r>
    </w:p>
    <w:p>
      <w:r>
        <w:t>- 6/9 - P/8138/2018 6B_1215/2019 précité, consid. 5.3; L. MOREILLON / A. MACALUSO / N. QUELOZ / N. DONGOIS (éds), Commentaire romand, Code pénal I, art. 1-110 CP, 2ème éd., Bâle 2021, n. 5b ad art. 33).</w:t>
      </w:r>
    </w:p>
    <w:p>
      <w:r>
        <w:rPr>
          <w:b/>
        </w:rPr>
        <w:t>E. 2.4</w:t>
      </w:r>
    </w:p>
    <w:p>
      <w:r>
        <w:t>En l'espèce, le recourant argue que son ex-compagne aurait retiré sa plainte du</w:t>
      </w:r>
    </w:p>
    <w:p>
      <w:r>
        <w:rPr>
          <w:b/>
        </w:rPr>
        <w:t>E. 3</w:t>
      </w:r>
    </w:p>
    <w:p>
      <w:r>
        <w:t>Justifiée, l'ordonnance querellée sera donc confirmée.</w:t>
      </w:r>
    </w:p>
    <w:p>
      <w:r>
        <w:rPr>
          <w:b/>
        </w:rPr>
        <w:t>E. 4</w:t>
      </w:r>
    </w:p>
    <w:p>
      <w:r>
        <w:t>Le recourant, qui succombe, supportera les frais envers l'État, fixés en intégralité à CHF 900.- (art. 428 al. 1 CPP et 13 al. 1 du Règlement fixant le tarif des frais en matière pénale, RTFMP ; E 4 10.03).</w:t>
      </w:r>
    </w:p>
    <w:p>
      <w:r>
        <w:t>- 7/9 - P/8138/2018</w:t>
      </w:r>
    </w:p>
    <w:p>
      <w:r>
        <w:rPr>
          <w:b/>
        </w:rPr>
        <w:t>E. 5</w:t>
      </w:r>
    </w:p>
    <w:p>
      <w:r>
        <w:t>L'intimée, partie plaignante qui obtient gain de cause, n'a pas sollicité l'assistance judiciaire gratuite pour la procédure de recours malgré le dépôt de ses observations après l'entrée en vigueur du nouvel art 136 al. 3 CPP, ni conclu à des dépens, de sorte qu'il ne lui en sera pas alloué (art. 433 al. 2 via 436 al. 1 CPP). * * * * *</w:t>
      </w:r>
    </w:p>
    <w:p>
      <w:r>
        <w:t>- 8/9 - P/8138/2018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