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ACPR/491/2022 vom 27. Mai 2022</w:t>
      </w:r>
    </w:p>
    <w:p>
      <w:r>
        <w:t>GE Cour de justice, 2022-05-27, FR</w:t>
      </w:r>
    </w:p>
    <w:p>
      <w:r>
        <w:rPr>
          <w:b/>
        </w:rPr>
        <w:t xml:space="preserve">Quelle: </w:t>
      </w:r>
      <w:r>
        <w:t>https://mcp.opencaselaw.ch/entscheid/ge_gerichte_ACPR_491_2022</w:t>
      </w:r>
    </w:p>
    <w:p>
      <w:r>
        <w:t>FR: GE_GERICHTE ACPR/491/2022 du 27 mai 2022</w:t>
      </w:r>
    </w:p>
    <w:p>
      <w:r>
        <w:t>IT: GE_GERICHTE ACPR/491/2022 del 27 maggio 2022</w:t>
      </w:r>
    </w:p>
    <w:p>
      <w:pPr>
        <w:pStyle w:val="Heading2"/>
      </w:pPr>
      <w:r>
        <w:t>Erwägungen</w:t>
      </w:r>
    </w:p>
    <w:p>
      <w:r>
        <w:rPr>
          <w:b/>
        </w:rPr>
        <w:t>E. 6</w:t>
      </w:r>
    </w:p>
    <w:p>
      <w:r>
        <w:t>L'avocat d'office du recourant n'a pas produit d'état de frais pour la procédure de recours.</w:t>
      </w:r>
    </w:p>
    <w:p>
      <w:r>
        <w:rPr>
          <w:b/>
        </w:rPr>
        <w:t>E. 6.1</w:t>
      </w:r>
    </w:p>
    <w:p>
      <w:r>
        <w:t>À teneur de l'art. 135 al. 1 CPP, le défenseur d'office est indemnisé conformément au tarif des avocats de la Confédération ou du canton du for du</w:t>
      </w:r>
    </w:p>
    <w:p>
      <w:r>
        <w:t>- 14/16 - P/9487/2018 procès. À Genève, ce tarif est édicté à l'art. 16 RAJ; il prévoit une indemnisation sur la base d'un tarif horaire de CHF 200.- pour un chef d'étude (art. 16 al. 1 let. b et c RAJ). Seules les heures nécessaires sont retenues; elles sont appréciées en fonction, notamment, de la nature, de l'importance et des difficultés de la cause, de la qualité du travail fourni ainsi que du résultat obtenu (art. 16 al. 2 RAJ).</w:t>
      </w:r>
    </w:p>
    <w:p>
      <w:r>
        <w:rPr>
          <w:b/>
        </w:rPr>
        <w:t>E. 6.2</w:t>
      </w:r>
    </w:p>
    <w:p>
      <w:r>
        <w:t>En l'occurrence, eu égard à l'activité déployée, soit un recours de 6 pages, dont 3,5 pages de développements topiques en droit, il sera alloué au défenseur d'office une indemnité fixée ex aequo et bono à CHF 500.- TTC. * * * * *</w:t>
      </w:r>
    </w:p>
    <w:p>
      <w:r>
        <w:t>- 15/16 - P/9487/2018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