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ACPR/489/2024 vom 16. April 2024</w:t>
      </w:r>
    </w:p>
    <w:p>
      <w:r>
        <w:t>GE Cour de justice, 2024-04-16, FR</w:t>
      </w:r>
    </w:p>
    <w:p>
      <w:r>
        <w:rPr>
          <w:b/>
        </w:rPr>
        <w:t xml:space="preserve">Quelle: </w:t>
      </w:r>
      <w:r>
        <w:t>https://mcp.opencaselaw.ch/entscheid/ge_gerichte_ACPR_489_2024</w:t>
      </w:r>
    </w:p>
    <w:p>
      <w:r>
        <w:t>FR: GE_GERICHTE ACPR/489/2024 du 16 avril 2024</w:t>
      </w:r>
    </w:p>
    <w:p>
      <w:r>
        <w:t>IT: GE_GERICHTE ACPR/489/2024 del 16 aprile 2024</w:t>
      </w:r>
    </w:p>
    <w:p>
      <w:pPr>
        <w:pStyle w:val="Heading2"/>
      </w:pPr>
      <w:r>
        <w:t>Erwägungen</w:t>
      </w:r>
    </w:p>
    <w:p>
      <w:r>
        <w:rPr>
          <w:b/>
        </w:rPr>
        <w:t>E. 1.1</w:t>
      </w:r>
    </w:p>
    <w:p>
      <w:r>
        <w:t>Le recours a été interjeté selon la forme et dans le délai prescrits (art. 385 al. 1 et 396 al. 1 CPP), contre une ordonnance de non-entrée en matière, décision sujette à contestation auprès de la Chambre de céans (art. 310 al. 2 cum 322 al. 2 CPP; art. 393 al. 1 let. a CPP).</w:t>
      </w:r>
    </w:p>
    <w:p>
      <w:r>
        <w:rPr>
          <w:b/>
        </w:rPr>
        <w:t>E. 1.2</w:t>
      </w:r>
    </w:p>
    <w:p>
      <w:r>
        <w:t>Si A______ est co-titulaire de l'autorité parentale (art. 304 al. 1 CC) sur sa fille mineure B______ au jour du dépôt de l'acte, elle ne déclare pas agir ici au nom de celle-ci. Faute d'intérêt juridiquement protégé (art. 382 CPP), le recours déposé en son nom personnel est donc irrecevable.</w:t>
      </w:r>
    </w:p>
    <w:p>
      <w:r>
        <w:rPr>
          <w:b/>
        </w:rPr>
        <w:t>E. 1.3</w:t>
      </w:r>
    </w:p>
    <w:p>
      <w:r>
        <w:t>Voudrait-on considérer qu'elle agit ici au nom de sa fille – seule lésée par les infractions aux art. 122, 123 CP et 219 CP dénoncées – à l'instar de la plainte pénale qu'elle a déposée pour son compte, que son recours serait certes recevable (art. 104 al. 1 let. b, 106 al. 2 et 382 CPP) mais devrait de toute manière être rejeté au fond pour les raisons qui suivent.</w:t>
      </w:r>
    </w:p>
    <w:p>
      <w:r>
        <w:rPr>
          <w:b/>
        </w:rPr>
        <w:t>E. 2</w:t>
      </w:r>
    </w:p>
    <w:p>
      <w:r>
        <w:t>La jurisprudence admet la production de faits et moyens de preuve nouveaux en deuxième instance (arrêt du Tribunal fédéral 1B_550/2022 du 17 novembre 2022 consid. 2.1).</w:t>
      </w:r>
    </w:p>
    <w:p>
      <w:r>
        <w:rPr>
          <w:b/>
        </w:rPr>
        <w:t>E. 3</w:t>
      </w:r>
    </w:p>
    <w:p>
      <w:r>
        <w:t>septembre 2013 consid. 4; ACPR/488/2014 du 31 octobre 2014 consid. 2.1; cf. toutefois l'arrêt du Tribunal fédéral 6B_1045/2014 du 19 mai 2015 consid. 4.3, non publié in ATF 141 IV 205, qui y voit une condition à l'ouverture de l'action pénale).</w:t>
      </w:r>
    </w:p>
    <w:p>
      <w:r>
        <w:rPr>
          <w:b/>
        </w:rPr>
        <w:t>E. 3.1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w:t>
      </w:r>
    </w:p>
    <w:p>
      <w:r>
        <w:t>- 5/9 - P/7136/2024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3.2</w:t>
      </w:r>
    </w:p>
    <w:p>
      <w:r>
        <w:t>L'incompétence des autorités pénales suisses à raison du lieu est constitutive d'un empêchement définitif de procéder au sens de l'art. 310 al. 1 let. b CPP (arrêts du Tribunal fédéral 6B_1355/2018 du 29 février 2019 consid. 4.5.1; 6B_127/2013 du</w:t>
      </w:r>
    </w:p>
    <w:p>
      <w:r>
        <w:rPr>
          <w:b/>
        </w:rPr>
        <w:t>E. 3.2.1</w:t>
      </w:r>
    </w:p>
    <w:p>
      <w:r>
        <w:t>Aux termes de l'art. 3 al. 1 CP, le Code pénal suisse est applicable à quiconque commet un crime ou un délit en Suisse. Un crime ou un délit est réputé commis tant au lieu où l'auteur a agi ou aurait dû agir qu'au lieu où le résultat s'est produit (art. 8 al. 1 CP).</w:t>
      </w:r>
    </w:p>
    <w:p>
      <w:r>
        <w:rPr>
          <w:b/>
        </w:rPr>
        <w:t>E. 3.2.2</w:t>
      </w:r>
    </w:p>
    <w:p>
      <w:r>
        <w:t>La compétence en raison du lieu de la Suisse pour des infractions commises à l'étranger est régie par les art. 4 à 7 CP. Plus particulièrement, l'art. 4 CP traite de la compétence du juge suisse pour tout crime ou délit commis par un Suisse ou un étranger contre l'État suisse; l'art. 5 CP pour toute infraction (à l'intégrité sexuelle ou traite d'êtres humains) commise par un Suisse ou un étranger sur des mineurs; l'art. 6 CP pour tout crime ou délit, commis par un Suisse ou un étranger, que la Suisse s'est engagée à poursuivre en vertu d'un accord international; et l'art. 7 CP pour tout crime ou délit, commis par un Suisse ou un étranger, qui ne répond pas aux conditions des art. 4 à 6 CP.</w:t>
      </w:r>
    </w:p>
    <w:p>
      <w:r>
        <w:rPr>
          <w:b/>
        </w:rPr>
        <w:t>E. 3.2.3</w:t>
      </w:r>
    </w:p>
    <w:p>
      <w:r>
        <w:t>Ainsi, l'art. 6 al. 1 CP prévoit que le Code pénal suisse est applicable à quiconque commet à l'étranger un crime ou un délit que la Suisse s'est engagée à poursuivre en vertu d'un accord international : si l'acte est aussi réprimé dans l'État où il a été commis (let. a) et si l'auteur se trouve en Suisse et qu'il n'est pas extradé (let. b).</w:t>
      </w:r>
    </w:p>
    <w:p>
      <w:r>
        <w:t>- 6/9 - P/7136/2024 Cette disposition, qui consacre une forme de compétence universelle, reprend le principe de la double incrimination. Elle fonde par ailleurs une compétence qui apparaît subsidiaire à l'extradition (M. DUPUIS / L. MOREILLON / C. PIGUET / S. BERGER / M. MAZOU / V. RODIGARI (éds), Code pénal - Petit commentaire, 2ème éd., Bâle 2017, n. 1, 4 et 5 ad art. 6). Quant à l'art. 7 al. 1 CP, il prévoit que le Code pénal suisse est applicable à quiconque commet un crime ou un délit à l'étranger, sans que soient réalisées les conditions prévues aux art. 4, 5 ou 6 : si l'acte est aussi réprimé dans l'État où il a été commis (let. a) et si l'auteur se trouve en Suisse (let. b) et si, selon le droit suisse, l'acte peut donner lieu à l'extradition, mais que l'auteur n'est pas extradé (let. c). Cet alinéa suppose donc, en premier lieu, que l'auteur ou la victime soient des ressortissants suisses (M. DUPUIS / L. MOREILLON / C. PIGUET / S. BERGER / M. MAZOU / V. RODIGARI (éds), op. cit. n. 2 ad art. 7). Selon l'al. 2 de cette disposition, lorsque l'auteur n'est pas de nationalité suisse et que le crime ou le délit n'a pas été commis contre un ressortissant suisse, l'al. 1 est applicable uniquement si : la demande d'extradition a été rejetée pour un motif autre que la nature de l'acte (let. a) ou l'auteur a commis un crime particulièrement grave proscrit par la communauté internationale (let. b).</w:t>
      </w:r>
    </w:p>
    <w:p>
      <w:r>
        <w:rPr>
          <w:b/>
        </w:rPr>
        <w:t>E. 3.3</w:t>
      </w:r>
    </w:p>
    <w:p>
      <w:r>
        <w:t>En l'espèce, il n'est pas contesté que les évènements du 29 juin 2023 se sont passés aux États-Unis, le père de B______ s'étant alors rendu dans ce pays pour ramener cette dernière en Suisse, ce qui aurait eu, selon la recourante, des conséquences sur l'état de santé de son enfant. Si l'on peut supposer que les États-Unis répriment également à tout le moins les infractions de lésions corporelles, la recourante ne démontre pas qu'une procédure d'extradition aurait été initiée par ce pays en vue de poursuivre sur son sol le mis en cause. Au contraire, à teneur des pièces produites par l'intéressée, les autorités compétentes de l'État du F______ non seulement ont décidé de ne procéder à aucune évaluation familiale mais encore l'ont informée qu'elle n'était pas en mesure de déposer une plainte pénale pour maltraitance infantile auprès d'un tribunal, faute de preuves. Le domicile à l'étranger du père les empêchait par ailleurs d'enquêter. Les autorités américaines n'ont ainsi pas refusé de poursuivre l'intéressé à raison du for mais pour des motifs inhérents à leurs propres lois. Il en résulte que l'art. 6 al. 1 CP est inapplicable. Le mis en cause et la victime étant tous deux de nationalité étrangère – la recourante ne faisant qu'émettre l'hypothèse que le prévenu serait désormais devenu un citoyen suisse sans toutefois apporter le moindre élément probant à cet égard – seul l'art. 7 al. 2 CPP pourrait entrer en ligne de compte. Or, les conditions alternatives de cette disposition ne sont nullement réalisées ici. Aucune demande d'extradition n'a été ni formée ni rejetée, d'une part. D'autre part, les infractions dénoncées ne sauraient être</w:t>
      </w:r>
    </w:p>
    <w:p>
      <w:r>
        <w:t>- 7/9 - P/7136/2024 considérées comme des crimes particulièrement graves proscrits par la communauté internationale. Il en résulte une absence de for en Suisse, soit un empêchement définitif de procéder (art. 310 al. 1 let. b CPP), ce qu'a constaté à juste titre le Ministère public. S'agissant des faits qui auraient eu lieu depuis la Suisse, soit les appels téléphoniques ou messages du mis en cause à sa fille, qui auraient occasionné à celle-ci crainte et anxiété selon sa mère, force est de constater – à supposer que l'on puisse qualifier pénalement ces actes – que le dossier ne comporte aucun élément de preuve objectif à l'appui. L'unique capture de message produite par la recourante ne saurait être qualifiée de "harcèlement". On relèvera enfin qu'antérieurement au dépôt de la plainte pénale, la recourante et le mis en cause ont formalisé une convention sur les effets accessoires de leur divorce, laquelle règle de manière consensuelle le droit de visite du père sur B______, ce qui relativise d'autant les allégués de la plainte relatifs à une mise en danger du père sur sa fille.</w:t>
      </w:r>
    </w:p>
    <w:p>
      <w:r>
        <w:rPr>
          <w:b/>
        </w:rPr>
        <w:t>E. 4</w:t>
      </w:r>
    </w:p>
    <w:p>
      <w:r>
        <w:t>Infondé, le recours sera ainsi rejeté, dans la mesure de sa recevabilité.</w:t>
      </w:r>
    </w:p>
    <w:p>
      <w:r>
        <w:rPr>
          <w:b/>
        </w:rPr>
        <w:t>E. 5</w:t>
      </w:r>
    </w:p>
    <w:p>
      <w:r>
        <w:t>La recourante, qui succombe, supportera les frais envers l'État, qui seront fixés en totalité à CHF 1'000.- (art. 428 al. 1 CPP et 13 al. 1 du Règlement fixant le tarif des frais en matière pénale, RTFMP ; E 4 10.03). * * * * *</w:t>
      </w:r>
    </w:p>
    <w:p>
      <w:r>
        <w:t>- 8/9 - P/7136/2024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