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ACPR/482/2022 vom 17. Juni 2022</w:t>
      </w:r>
    </w:p>
    <w:p>
      <w:r>
        <w:t>GE Cour de justice, 2022-06-17, FR</w:t>
      </w:r>
    </w:p>
    <w:p>
      <w:r>
        <w:rPr>
          <w:b/>
        </w:rPr>
        <w:t xml:space="preserve">Quelle: </w:t>
      </w:r>
      <w:r>
        <w:t>https://mcp.opencaselaw.ch/entscheid/ge_gerichte_ACPR_482_2022</w:t>
      </w:r>
    </w:p>
    <w:p>
      <w:r>
        <w:t>FR: GE_GERICHTE ACPR/482/2022 du 17 juin 2022</w:t>
      </w:r>
    </w:p>
    <w:p>
      <w:r>
        <w:t>IT: GE_GERICHTE ACPR/482/2022 del 17 giugno 2022</w:t>
      </w:r>
    </w:p>
    <w:p>
      <w:pPr>
        <w:pStyle w:val="Heading2"/>
      </w:pPr>
      <w:r>
        <w:t>Erwägungen</w:t>
      </w:r>
    </w:p>
    <w:p>
      <w:r>
        <w:rPr>
          <w:b/>
        </w:rPr>
        <w:t>E. 10</w:t>
      </w:r>
    </w:p>
    <w:p>
      <w:r>
        <w:t>juin 2022 par le Ministère public, celui-ci pouvait convoquer l'audience finale le</w:t>
      </w:r>
    </w:p>
    <w:p>
      <w:r>
        <w:rPr>
          <w:b/>
        </w:rPr>
        <w:t>E. 14</w:t>
      </w:r>
    </w:p>
    <w:p>
      <w:r>
        <w:t>ou le 15 juin. Il ne comprenait pas pourquoi le Ministère public avait requis une prolongation de sa détention provisoire de deux mois le 13 juin 2022 alors qu'il savait l'instruction sur le point d'être terminée. Le Ministère public avait refusé de mettre en œuvre la procédure simplifiée à l'issue de l'audience du 4 juillet 2022 et il ne comprenait pas ce revirement. EN DROIT : 1.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2. Le recourant ne conteste ni les charges ni les risques de fuite et collusion retenus par le TMC dans son ordonnance ni encore l'absence de mesures de substitution à même de les pallier. Il n'y a donc pas lieu d'y revenir. 3. Il invoque une violation du principe de la célérité. 3.1. 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w:t>
      </w:r>
    </w:p>
    <w:p>
      <w:r>
        <w:t>- 7/11 - P/21319/2020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 3.2. En l'espèce, dans son précédent arrêt, la Chambre de céans a constaté que, prise dans son ensemble, la procédure ne paraissait pas violer le principe de la célérité, étant rappelé que la collaboration du prévenu avait été médiocre en début d'instruction et que ce n'était qu'après avoir été mis en cause par son comparse, qu'il avait reconnu les faits commis en 2021, à l'audience du 22 février 2022. Si le mandat d'actes d'enquête du 17 décembre 2021 aurait certes pu être délivré un peu plus tôt après l'interpellation du recourant – ce dernier réitérant ce grief ici –, aucun manquement au principe de célérité ne pouvait être retenu, le Ministère public n'ayant pas attendu le rapport de police du 10 février 2022 portant sur l'analyse rétroactive des raccordements téléphoniques avant de convoquer l'audience du 22 février 2022. Il n'y a ainsi pas lieu de revenir ici sur ces griefs, déjà purgés. Le rapport de renseignements relatif à l'analyse des téléphones portables des prévenus, daté du 24 mai 2022, a été transmis au Ministère public le 10 juin 2022 et trois jours plus tard une audience a été convoquée pour le 20 juin. Prétendre qu'une audience aurait déjà pu être appointée le 14 ou le 15 juin fait fi des immanquables autres impératifs du Ministère public qui n'a pas que le dossier du prévenu à traiter, fût-il prioritaire au regard de sa détention. Que ce rapport de police ne comportât pas d'éléments probants n'y changeait rien sous l'angle du grief de la célérité. Le Ministère public, qui n'a pas attendu le retour de la commission rogatoire en Roumanie, a considéré, à réception du rapport de police précité, que l'instruction pouvait s'achever par une audience finale, laquelle s'est tenue le 4 juillet. L'instruction est dorénavant sur le point d'être clôturée avec le renvoi en jugement du prévenu et de son comparse, quelque sept mois après leur arrestation. On ne décèle ainsi aucune violation du principe de la célérité, eu égard aux principes jurisprudentiels sus-rappelés. Que le Ministère public n'entende pas engager une procédure simplifiée est exorbitant au présent litige, ce que la Chambre de céans avait déjà rappelé au prévenu dans son précédent arrêt.</w:t>
      </w:r>
    </w:p>
    <w:p>
      <w:r>
        <w:t>- 8/11 - P/21319/2020 4. Le recourant considère que la prolongation de la détention provisoire, pour deux mois, est excessive et devrait être ramenée à trois semaines.</w:t>
      </w:r>
    </w:p>
    <w:p>
      <w:r>
        <w:t>4.1.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t>4.2. En l'occurrence, les infractions reprochées au recourant sont graves et la peine qu'il encourt concrètement – si les faits devaient être retenus par l'autorité de jugement – dépasse largement la durée de la détention provisoire subie à ce jour et à l'échéance fixée.</w:t>
      </w:r>
    </w:p>
    <w:p>
      <w:r>
        <w:t>La durée ordonnée n'apparaît pas excessive pour permettre au Ministère public de clôturer l'instruction et renvoyer le prévenu et son acolyte en jugement en procédure ordinaire. Partant, elle ne viole pas le principe de la proportionnalité. 5. Le recours s'avère infondé et doit être rejeté. 6. 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7. Le recourant plaide au bénéfice d'une défense d'office.</w:t>
      </w:r>
    </w:p>
    <w:p>
      <w:r>
        <w:t>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w:t>
      </w:r>
    </w:p>
    <w:p>
      <w:r>
        <w:t>- 9/11 - P/21319/2020 pour la procédure pénale principale n'est pas un blanc-seing pour introduire des recours aux frais de l'État, notamment contre des décisions de détention provisoire (arrêt du Tribunal fédéral 1B_516/2020 précité consid. 5.1).</w:t>
      </w:r>
    </w:p>
    <w:p>
      <w:r>
        <w:t>7.2. En l'occurrence, quand bien même le recourant soulève en partie les mêmes griefs que ceux pour lesquels il avait succombé dans l'arrêt du 16 mai 2022, on peut admettre que l'exercice de ce deuxième recours ne procède pas d'un abus, compte tenu des derniers développements dans l'instruction. L'indemnité du défenseur d'office sera fixée à la fin de la procédure (art. 135 al. 2 CPP).</w:t>
      </w:r>
    </w:p>
    <w:p>
      <w:r>
        <w:t>* * * * *</w:t>
      </w:r>
    </w:p>
    <w:p>
      <w:r>
        <w:t>- 10/11 - P/21319/2020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