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ACPR/475/2022 vom 14. Januar 2022</w:t>
      </w:r>
    </w:p>
    <w:p>
      <w:r>
        <w:t>GE Cour de justice, 2022-01-14, FR</w:t>
      </w:r>
    </w:p>
    <w:p>
      <w:r>
        <w:rPr>
          <w:b/>
        </w:rPr>
        <w:t xml:space="preserve">Quelle: </w:t>
      </w:r>
      <w:r>
        <w:t>https://mcp.opencaselaw.ch/entscheid/ge_gerichte_ACPR_475_2022</w:t>
      </w:r>
    </w:p>
    <w:p>
      <w:r>
        <w:t>FR: GE_GERICHTE ACPR/475/2022 du 14 janvier 2022</w:t>
      </w:r>
    </w:p>
    <w:p>
      <w:r>
        <w:t>IT: GE_GERICHTE ACPR/475/2022 del 14 gennaio 2022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w:t>
      </w:r>
    </w:p>
    <w:p>
      <w:r>
        <w:t>- 8/13 - P/12865/2021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devant la Chambre de céans sont recevables (arrêts du Tribunal fédéral 1B_368/2014 du 5 février 2015 consid. 3.1 et 3.2 et les références citées).</w:t>
      </w:r>
    </w:p>
    <w:p>
      <w:r>
        <w:rPr>
          <w:b/>
        </w:rPr>
        <w:t>E. 2</w:t>
      </w:r>
    </w:p>
    <w:p>
      <w:r>
        <w:t>La recourante reproche au Ministère public de ne pas être entré en matière sur les faits dénoncés dans sa plainte, faute de compétence des autorités suisses. 2.1.1. Selon l'art. 310 al. 1 let. b CPP, le ministère public rend immédiatement une ordonnance de non-entrée en matière s'il ressort, notamment, de la dénonciation qu'il existe des empêchements de procéder. La mise en mouvement de l'action publique peut en effet se heurter à des obstacles permanents ou définitifs, qui entraînent une fin de non-recevoir (JEANNERET / A. KUHN / C. PERRIER DEPEURSINGE (éds), Commentaire romand : Code de procédure pénale suisse, 2ème éd., Bâle 2019, n. 11 ad art. 310). L'incompétence des autorités pénales suisses à raison du lieu est constitutive d'un empêchement définitif de procéder selon l'art. 310 al. 1 let. b CPP (arrêts du Tribunal fédéral 6B_1355/2018 du 29 février 2019 consid. 4.5.1; 6B_127/2013 du 3 septembre 2013 consid. 4; ACPR/488/2014 du 31 octobre 2014 consid. 2.1). 2.1.2.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notamment une ordonnance de non- entrée en matière (art. 310 al. 1 let. b CPP; ACPR/54/2013 du 7 février 2013; G. PIQUEREZ / A. MACALUSO, Procédure pénale suisse, 3ème édition, Genève 2011, p. 537 n. 1553 et 1555). Le ministère public rend donc une ordonnance de non-entrée en matière en cas d'empêchement de procéder (art. 310 al. 1 let. b CPP). Tel sera le cas, notamment, de l'incompétence en raison du lieu ou de la matière (L. MOREILLON / A. PAREIN-REYMOND, Code de procédure pénale, Petit commentaire, 2ème éd. 2016, n. 13 ad art. 310). 2.2.1. À teneur de l'art. 3 al. 1 CP, le Code pénal suisse est applicable à quiconque commet un crime ou un délit en Suisse. Un crime ou un délit est réputé commis tant au lieu où l'auteur a agi ou aurait dû agir qu'au lieu où le résultat s'est produit (art. 8 al. 1 CP).</w:t>
      </w:r>
    </w:p>
    <w:p>
      <w:r>
        <w:t>- 9/13 - P/12865/2021 2.2.2. En matière d'infractions commises sur internet, on admet que le lieu de l'acte est celui où se trouve l'auteur au moment d'effectuer les manipulations nécessaires à la diffusion des contenus illicites. Cela étant, ce lieu s'avère, en pratique, délicat, voire impossible à déterminer (M. DUPUIS / L. MOREILLON / C. PIGUET / S. BERGER / M. MAZOU / V. RODIGARI (éds), Code pénal, Petit commentaire, 2e éd., Bâle 2017, n. 17 ad art. 8 et les références citées). Si la simple faculté d'accéder depuis la Suisse au contenu illicite diffusé sur un site internet ou par le biais d'autres médias transnationaux rend théoriquement concevable un rattachement fondé sur le lieu de survenance du résultat, une telle solution serait cependant insatisfaisante, compte tenu du caractère extrêmement ténu et hasardeux du lien avec la Suisse, ainsi que du risque d'instaurer une forme de compétence universelle déguisée. Pour éviter d'étendre à l'excès la compétence territoriale helvétique dans ce domaine, il convient de ne pas se satisfaire de la simple accessibilité des contenus illicites depuis le territoire helvétique, mais de n'admettre un rattachement territorial que si l'auteur savait et voulait que lesdits contenus soient portés à la connaissance de tiers en Suisse (M. DUPUIS / L. MOREILLON / C. PIGUET / S. BERGER / M. MAZOU / V. RODIGARI (éds), op.cit., n. 19 ad art. 8 et les références citées; arrêt de l'autorité de recours en matière pénale du Tribunal cantonal neuchâtelois du 24 octobre 2016 in RJN 2016 p. 315; arrêt de la Cour de cassation pénale de Genève ACAS/66/04 du 26 novembre 2004 consid. 3.7 in SJ 2005 I p. 465ss). Outre les domiciles de l'éditeur du site, de l'hébergeur et du fournisseur d'accès, il convient de tenir compte du contenu du site visé, en particulier de la langue dans laquelle les informations sont rédigées et, plus généralement, de tout indice permettant d'identifier le public auquel s'adresse le site concerné. À cet égard, le caractère "ciblé" du public auquel s'adresse l'écrit diffamant sera déterminant, la cible devant présenter un élément du plan de l'auteur (arrêt de la Cour de cassation pénale de Genève ACAS/66/04, op.cit., consid. 3.7; cf. également ACPR/470/2017 du 11 juillet 2017 consid. 5.1; ACPR/540/2019 du 17 juillet 2019 consid. 3.2.2). Seront ainsi pertinents, outre la langue employée, le canal de diffusion utilisé (type de média, "nationalité" des médias en cause) ou le sens objectif du contenu en lien avec des références culturelles ou historiques (A. DYENS, Territorialité et ubiquité en droit pénal international suisse, thèse Lausanne, Bâle 2014, nbp 1371 p. 214; A. MACALUSO / L. MOREILLON / N. QUELOZ (éds), Commentaire romand, Code pénal II, vol. II, Partie spéciale : art. 111-392 CP, Bâle 2017, n. 61 ad Intro. aux art. 173-178 CP; M. DUPUIS / L. MOREILLON / C. PIGUET / S. BERGER / M. MAZOU / V. RODIGARI (éds), op.cit., n. 19 ad art. 8 CP; cf. également S. MUSY, La répression du discours de haine sur les réseaux sociaux, SJ 2019 II 1 ss, p. 18; K. VILLARD, La compétence territoriale du juge pénal suisse (art. 3 et 8 CP) : réflexions autour d'évolutions récentes, RPS 135/2017 145 ss, p. 169 s.).</w:t>
      </w:r>
    </w:p>
    <w:p>
      <w:r>
        <w:t>- 10/13 - P/12865/2021 2.2.3. L'élément subjectif de l'infraction, soit l'intention délictuelle de l'auteur des propos diffusés sur le réseau, ne devrait donc pas être admis pour la simple raison que l'auteur ne peut ignorer que le site sur lequel les allégations sont diffusées est accessible depuis la Suisse, plus particulièrement depuis le domicile du destinataire des propos (P. GILLIERON, La diffusion de propos attentatoires à l'honneur sur internet, in SJ 2001 II p. 181ss, 182-183; cf. aussi ATF 125 IV 177 consid. 2). En outre, le domicile en Suisse de la personne visée par les propos litigieux (laquelle ne saurait être assimilée au tiers visé par les art. 173 et 174 CP) ne saurait fonder à lui seul la compétence des autorités suisses (arrêt de la Cour de cassation pénale de Genève ACAS/66/04, op.cit., consid. 3.7; cf. également ACPR/470/2017 du 11 juillet 2017 consid. 5.1; ACPR/540/2019 du 17 juillet 2019 consid. 3.2.2).</w:t>
      </w:r>
    </w:p>
    <w:p>
      <w:r>
        <w:rPr>
          <w:b/>
        </w:rPr>
        <w:t>E. 2.3</w:t>
      </w:r>
    </w:p>
    <w:p>
      <w:r>
        <w:t>En l'espèce, il n'est pas contesté que l'article litigieux a été rédigé par un journaliste français et a uniquement été publié sur le site internet du média français C______, de sorte que la compétence des autorités suisses n'est a priori pas donnée, conformément au principe de la territorialité (art. 8 al. 1 CP). Il convient toutefois de déterminer si, au vu des principes jurisprudentiels susvisés, son auteur avait pour intention de cibler le public suisse, de manière spécifique. Tout d'abord, il y a lieu de relever, à l'instar du Ministère public, que le fait que les articles publiés sur le site de C______ soient accessibles depuis la Suisse ne suffit pas à considérer que leur auteur savait et voulait qu'ils soient lus par un public helvétique, sauf à y créer un "for universel" pour l'ensemble des publications qui y sont disponibles. En outre, le média C______ ne semble pas avoir de lien avec la Suisse. Celui-ci – dont le nom contient le 11______ – se présente, en effet, comme un média local alternatif, destiné à informer les "citoyens" de l'actualité politique, sociétale et économique de la Haute-Savoie. Il vise notamment à les informer des décisions prises par les pouvoirs politiques et économiques nationaux – mais également internationaux – ayant une incidence sur leur vie quotidienne. À cet égard, si certains articles évoquent la Suisse, Genève ou encore des thématiques transfrontalières – lesquelles concernent de facto également les Suisses –, force est toutefois de constater que les divers thèmes et sujets abordés sont contextualisés sous un angle français et présentés sous une perspective locale, à savoir savoyarde. En particulier, les sujets transfrontaliers sont traités dans le but d'exposer les éventuels impacts sur la vie quotidienne et économique des français, plus singulièrement des frontaliers. Rien ne permet dès lors de retenir que le public suisse en général, ou une catégorie de personnes se trouvant en Suisse, fasse partie des destinataires prévisibles des articles aux yeux de leurs auteurs.</w:t>
      </w:r>
    </w:p>
    <w:p>
      <w:r>
        <w:t>- 11/13 - P/12865/2021 Quant à l'article litigieux, il porte essentiellement sur une manifestation créée et organisée à E______ – prenant une ampleur "nationale", soit française – lors de laquelle la recourante a été conviée à plusieurs reprises en qualité d'oratrice. L'intéressée y est d'ailleurs présentée comme une enseignante, militante, lanceuse d'alertes ou encore figure "suisse", le média mettant ainsi en avant à plusieurs reprises sa nationalité. De plus, seuls des personnalités et médias français y sont cités. Tous ces éléments tendent ainsi à démontrer que l'article incriminé était avant tout destiné au lectorat français et qu'il n'avait pas vocation à être lu en Suisse. Ainsi, rien ne permet de retenir que C______, plus particulièrement D______, ciblait, au moment de la publication de l'article du ______ 2021, le public suisse de manière spécifique. En réalité, le seul véritable lien entre les faits dénoncés et la Suisse est le domicile de la recourante, soit un élément qui ne peut pas, à lui seul, fonder la compétence des autorités helvétiques. Les autorités judiciaires pénales suisses, respectivement genevoises, ne sont donc manifestement pas compétentes pour poursuivre les infractions dénoncées par la recourante. Partant, il existe un empêchement de procéder, au sens de l'art. 310 al. 1 let. b CPP, justifiant une non-entrée en matière. La décision du Ministère public ne prête en conséquence pas le flanc à la critique.</w:t>
      </w:r>
    </w:p>
    <w:p>
      <w:r>
        <w:rPr>
          <w:b/>
        </w:rPr>
        <w:t>E. 3</w:t>
      </w:r>
    </w:p>
    <w:p>
      <w:r>
        <w:t>Justifiée, elle sera confirmée.</w:t>
      </w:r>
    </w:p>
    <w:p>
      <w:r>
        <w:rPr>
          <w:b/>
        </w:rPr>
        <w:t>E. 4</w:t>
      </w:r>
    </w:p>
    <w:p>
      <w:r>
        <w:t>La recourante, qui succombe, supportera les frais envers l'État, qui seront fixés en totalité à CHF 1'000.- (art. 428 al. 1 CPP et 13 al. 1 du Règlement fixant le tarif des frais en matière pénale, RTFMP ; E 4 10.03). * * * * *</w:t>
      </w:r>
    </w:p>
    <w:p>
      <w:r>
        <w:t>- 12/13 - P/12865/2021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