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ACPR/473/2020 vom 9. Juni 2020</w:t>
      </w:r>
    </w:p>
    <w:p>
      <w:r>
        <w:t>GE Cour de justice, 2020-06-09, FR</w:t>
      </w:r>
    </w:p>
    <w:p>
      <w:r>
        <w:rPr>
          <w:b/>
        </w:rPr>
        <w:t xml:space="preserve">Quelle: </w:t>
      </w:r>
      <w:r>
        <w:t>https://mcp.opencaselaw.ch/entscheid/ge_gerichte_ACPR_473_2020</w:t>
      </w:r>
    </w:p>
    <w:p>
      <w:r>
        <w:t>FR: GE_GERICHTE ACPR/473/2020 du 9 juin 2020</w:t>
      </w:r>
    </w:p>
    <w:p>
      <w:r>
        <w:t>IT: GE_GERICHTE ACPR/473/2020 del 9 giugno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t>- 8/12 - P/22567/2019</w:t>
      </w:r>
    </w:p>
    <w:p>
      <w:r>
        <w:rPr>
          <w:b/>
        </w:rPr>
        <w:t>E. 2.2</w:t>
      </w:r>
    </w:p>
    <w:p>
      <w:r>
        <w:t>En l'espèce, le recourant estime que les charges sont insuffisantes et en veut pour preuve l'audition du témoin S______, le rapport du CURML et les contradictions de G______. Il ne saurait être suivi. Certes, le témoin a affirmé n'avoir pas vu d'arme, lors de l'altercation du 2 juillet 2019, ajoutant que P______ avait été plus provocateur que A______. L'existence d'une bagarre entre les deux précités paraît toutefois établie, le prévenu ayant même admis, finalement, avoir frappé P______ au visage. Le prévenu est également mis en cause, depuis le début de l'enquête, par P______, qui a produit, à l'appui de sa plainte, des constats médicaux et photographies de ses blessures. À cela s'ajoute les déclarations de G______, dont il n'appartient pas à la Chambre de céans d'apprécier la crédibilité à ce stade, mais au juge du fond. Quant au rapport du CURML, s'il révèle que seul le profil ADN de G______ a été retrouvé sur l'arme que ce dernier dit avoir trouvée dans le sous-sol de son établissement, il n'est pas établi que ladite arme corresponde à celle dont le prévenu se serait muni. Les préventions de menaces et contrainte à l'encontre de la famille H______/ J______/K______ résultent, quant à elles, des déclarations constantes de ses membres. Elles sont au demeurant corroborées par l'enquête, et plus particulièrement les extractions téléphoniques et inscriptions manuscrites retrouvées dans le porte- monnaie du prévenu.</w:t>
      </w:r>
    </w:p>
    <w:p>
      <w:r>
        <w:rPr>
          <w:b/>
        </w:rPr>
        <w:t>E. 3</w:t>
      </w:r>
    </w:p>
    <w:p>
      <w:r>
        <w:t>Le recourant conteste le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t>- 9/12 - P/22567/2019</w:t>
      </w:r>
    </w:p>
    <w:p>
      <w:r>
        <w:rPr>
          <w:b/>
        </w:rPr>
        <w:t>E. 3.2</w:t>
      </w:r>
    </w:p>
    <w:p>
      <w:r>
        <w:t>En l'occurrence, à suivre le recourant, D______, dont il avait parlé à la police, pourrait accréditer sa version des faits. Le risque qu'il entre en contact avec lui pour s'assurer de son soutien et coordonner leurs déclarations est donc grand. Le rôle de D______, E______ et F______ dans le cadre des pressions effectuées sur la famille H______/J______/K______ doit encore être élucidé et la commission rogatoire en France décernée à cette fin est toujours en cours. Le risque de collusion avec ces protagonistes est donc entier.</w:t>
      </w:r>
    </w:p>
    <w:p>
      <w:r>
        <w:rPr>
          <w:b/>
        </w:rPr>
        <w:t>E. 4</w:t>
      </w:r>
    </w:p>
    <w:p>
      <w:r>
        <w:t>L'admission de ce risque dispense d'examiner si s'y ajoutent les risques de fuite et de réitération.</w:t>
      </w:r>
    </w:p>
    <w:p>
      <w:r>
        <w:rPr>
          <w:b/>
        </w:rPr>
        <w:t>E. 5.1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rPr>
          <w:b/>
        </w:rPr>
        <w:t>E. 5.2</w:t>
      </w:r>
    </w:p>
    <w:p>
      <w:r>
        <w:t>En l'occurrence, l'interdiction de prendre contact de quelque manière que ce soit avec D______, E______ et F______ ainsi que les parties à la procédure n'apparaît pas suffisante, eu égard aux enjeux pour le prévenu et une telle mesure étant difficilement contrôlable. Le risque que le prévenu n'exerce des pressions sur la famille H______/J______/ K______ est en outre très grand – même si elle n'a fait état d'aucune nouvelle menace après le 2 juillet 2019 –, vu les faits reprochés, les membres de la famille ayant affirmé avoir toujours très peur du prévenu. Les autres mesures de substitution proposées ne permettent pas de pallier le risque de collusion retenu ici.</w:t>
      </w:r>
    </w:p>
    <w:p>
      <w:r>
        <w:rPr>
          <w:b/>
        </w:rPr>
        <w:t>E. 6</w:t>
      </w:r>
    </w:p>
    <w:p>
      <w:r>
        <w:t>La durée de la détention provisoire subie jusqu'ici et à l'échéance de la prolongation ordonnée demeure proportionnée à la peine menace et concrète encourue si l'ensemble des préventions retenues venait à être confirmée.</w:t>
      </w:r>
    </w:p>
    <w:p>
      <w:r>
        <w:rPr>
          <w:b/>
        </w:rPr>
        <w:t>E. 7</w:t>
      </w:r>
    </w:p>
    <w:p>
      <w:r>
        <w:t>Le recourant reproche au Ministère public une violation du principe de la célérité.</w:t>
      </w:r>
    </w:p>
    <w:p>
      <w:r>
        <w:t>- 10/12 - P/22567/2019</w:t>
      </w:r>
    </w:p>
    <w:p>
      <w:r>
        <w:rPr>
          <w:b/>
        </w:rPr>
        <w:t>E. 7.1</w:t>
      </w:r>
    </w:p>
    <w:p>
      <w:r>
        <w:t>À teneur de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Selon la jurisprudence, le grief de violation du principe de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p. 80; 137 IV 118 consid. 2.1 p. 120; 137 IV 92 consid. 3.1 p. 96 et les arrêts cités).</w:t>
      </w:r>
    </w:p>
    <w:p>
      <w:r>
        <w:rPr>
          <w:b/>
        </w:rPr>
        <w:t>E. 7.2</w:t>
      </w:r>
    </w:p>
    <w:p>
      <w:r>
        <w:t>En l'espèce, l'instruction ne semble pas avoir connu de temps mort et le recourant n'en allègue du reste pas. Il doute seulement qu'en raison de la commission rogatoire en France décernée le 25 février 2020, toujours en cours, le Ministère public ne parvienne pas à mener à chef la procédure dans un délai raisonnable. Ce grief se confond ainsi avec le principe de la proportionnalité, dont on a vu qu'il était encore respecté. Les raisons pour lesquelles les autorités françaises n'ont pas encore donné suite à cet acte d'instruction n'ont pas à être débattues ici. Il appartiendra au Ministère public de veiller à les relancer le cas échéant, voire – si cela n'a pas déjà été fait – de délivrer des mandats de recherche et d'arrestation directement à l'encontre de D______, E______ et F______, ceux-ci habitant la région de T______ [France] et étant susceptibles de revenir en Suisse.</w:t>
      </w:r>
    </w:p>
    <w:p>
      <w:r>
        <w:rPr>
          <w:b/>
        </w:rPr>
        <w:t>E. 8</w:t>
      </w:r>
    </w:p>
    <w:p>
      <w:r>
        <w:t>Le recours s'avère ainsi infondé et sera rejeté.</w:t>
      </w:r>
    </w:p>
    <w:p>
      <w:r>
        <w:rPr>
          <w:b/>
        </w:rPr>
        <w:t>E. 9</w:t>
      </w:r>
    </w:p>
    <w:p>
      <w:r>
        <w:t>Le recourant, qui succombe, supportera les frais envers l'État, qui comprendront un émolument de CHF 900.- (art. 428 al. 1 CPP et 13 al. 1 du Règlement fixant le tarif des frais en matière pénale, RTFMP; E 4 10.03).</w:t>
      </w:r>
    </w:p>
    <w:p>
      <w:r>
        <w:t>* * * * *</w:t>
      </w:r>
    </w:p>
    <w:p>
      <w:r>
        <w:t>- 11/12 - P/22567/2019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