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ACPR/471/2025 vom 19. Juli 2024</w:t>
      </w:r>
    </w:p>
    <w:p>
      <w:r>
        <w:t>GE Cour de justice, 2024-07-19, FR</w:t>
      </w:r>
    </w:p>
    <w:p>
      <w:r>
        <w:rPr>
          <w:b/>
        </w:rPr>
        <w:t xml:space="preserve">Quelle: </w:t>
      </w:r>
      <w:r>
        <w:t>https://mcp.opencaselaw.ch/entscheid/ge_gerichte_ACPR_471_2025</w:t>
      </w:r>
    </w:p>
    <w:p>
      <w:r>
        <w:t>FR: GE_GERICHTE ACPR/471/2025 du 19 juillet 2024</w:t>
      </w:r>
    </w:p>
    <w:p>
      <w:r>
        <w:t>IT: GE_GERICHTE ACPR/471/2025 del 19 luglio 2024</w:t>
      </w:r>
    </w:p>
    <w:p>
      <w:pPr>
        <w:pStyle w:val="Heading2"/>
      </w:pPr>
      <w:r>
        <w:t>Erwägungen</w:t>
      </w:r>
    </w:p>
    <w:p>
      <w:r>
        <w:rPr>
          <w:b/>
        </w:rPr>
        <w:t>E. 5</w:t>
      </w:r>
    </w:p>
    <w:p>
      <w:r>
        <w:t>janvier 2012 consid. 1.2);</w:t>
      </w:r>
    </w:p>
    <w:p>
      <w:r>
        <w:t>- 4/6 - P/14310/2019 -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 la condition de l'indigence est réalisée si la personne concernée ne peut assumer les frais du procès sans entamer les moyens nécessaires à son entretien et à celui de sa famille (ATF 144 III 531 consid. 4.1; 135 I 221 consid. 5.1); -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 en l'espèce, selon les considérants de l’arrêt du Tribunal fédéral rendu le 8 avril 2025, la saisine de la Chambre de céans est circonscrite à l'examen des conditions cumulatives de l'indigence et des chances de succès de l'action civile, la question de la complexité factuelle et juridique de la cause étant acquise; - le Ministère public ne s'est prononcé ni sur la condition de l'indigence, ni sur celle des chances de succès de la démarche du recourant et s'en est en dernier lieu rapporté à justice; - la condition de l'indigence apparaît réalisée à teneur du rapport de l'Assistance juridique du 27 mai 2025; - celle des chances de succès également, dans la mesure où il n'apparaît pas d'emblée que la démarche du recourant – qui a déposé plainte pénale contre C______ pour avoir déposé à son insu de faux documents à l'OCPM, contre rémunération, dans le cadre de sa demande de régularisation de séjour en Suisse, avec pour conséquence que son renvoi de Suisse aurait été ordonné, d'où l'impossibilité d'y travailler jusqu'à la retraite – serait manifestement irrecevable, ni sa position infondée, ni que la procédure pénale serait vouée à l'échec; - partant le recours doit être admis et l'ordonnance querellée annulée; - l'assistance judiciaire sera accordée au recourant avec effet au 10 juillet 2024, date du dépôt de la demande d'octroi;</w:t>
      </w:r>
    </w:p>
    <w:p>
      <w:r>
        <w:t>- 5/6 - P/14310/2019 - l'admission du recours ne donne pas lieu à la perception de frais (art. 428 al. 1 CPP); - 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 seules les prestations nécessaires sont retenues; elles sont appréciées en fonction, notamment, de la nature, l'importance et les difficultés de la cause, de la qualité du travail fourni et du résultat obtenu (art. 16 al. 2 RAJ); - l'activité déployée par l'avocate en instance de recours sera arrêtée à 6 heures pour la rédaction du recours, de la réplique et des brèves déterminations après retour de la cause du Tribunal fédéral, soit une durée qui apparait en adéquation avec les écritures déposées et le résultat obtenu. L'indemnité due sera ainsi fixée à CHF 1'297.20, au tarif applicable au chef d'étude, TVA à 8.1% incluse, étant rappelé que le forfait de 20% ne se justifie pas en instance de recours (ACPR/762/2018 du 14 décembre 2018). * * * * *</w:t>
      </w:r>
    </w:p>
    <w:p>
      <w:r>
        <w:t>- 6/6 - P/14310/2019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