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ACPR/471/2022 vom 5. Juni 2022</w:t>
      </w:r>
    </w:p>
    <w:p>
      <w:r>
        <w:t>GE Cour de justice, 2022-06-05, FR</w:t>
      </w:r>
    </w:p>
    <w:p>
      <w:r>
        <w:rPr>
          <w:b/>
        </w:rPr>
        <w:t xml:space="preserve">Quelle: </w:t>
      </w:r>
      <w:r>
        <w:t>https://mcp.opencaselaw.ch/entscheid/ge_gerichte_ACPR_471_2022</w:t>
      </w:r>
    </w:p>
    <w:p>
      <w:r>
        <w:t>FR: GE_GERICHTE ACPR/471/2022 du 5 juin 2022</w:t>
      </w:r>
    </w:p>
    <w:p>
      <w:r>
        <w:t>IT: GE_GERICHTE ACPR/471/2022 del 5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ne conteste pas avoir pris part, dans un établissement public, à une altercation opposant deux bandes de motards rivales à l'occasion de laquelle plusieurs coups de feu ont été échangés et lors de laquelle il a été lui-même blessé.</w:t>
      </w:r>
    </w:p>
    <w:p>
      <w:r>
        <w:t>- 8/12 - P/11309/2022 Il ne conteste pas les charges de rixe à proprement dit, en tant qu'il admet avoir "pété un plomb" et "foncé dans le tas", mais s'estime avant tout victime, se référant en cela aux images de vidéosurveillance de l'établissement. Or, bien que l'altercation ait été très rapide – 22 secondes entre le début de la rixe et la fusillade, selon le rapport de renseignements de la police du 27 mai 2022 –, il semblerait que le recourant, après être entré dans l'établissement, ait fait volte-face en direction de la sortie avant d'y revenir, suivi d'un de ses "frères" des "E______", ce qui corroborerait la thèse selon laquelle il voulait en découdre avec les "F______". La thèse inverse selon laquelle ce seraient les "F______" qui attendaient les "E______" armes à la main dans une sorte de guet-apens n'est pas plus ou moins crédible à ce stade de l'enquête, qui n'en est qu'à ses débuts. L'audience de confrontation qui vient de se tenir ne permet pas de lever tout doute à cet égard. Partant, le recourant ne saurait se disculper sur la seule base de sa propre interprétation des images de vidéosurveillance qui, au demeurant, n'ont pas pu saisir l'intégralité de la scène, comme le relève la police dans son rapport. Quant à la question d'une éventuelle légitime défense, elle n'entre pas en ligne de compte sous l'angle des charges.</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t>- 9/12 - P/11309/2022</w:t>
      </w:r>
    </w:p>
    <w:p>
      <w:r>
        <w:rPr>
          <w:b/>
        </w:rPr>
        <w:t>E. 3.2</w:t>
      </w:r>
    </w:p>
    <w:p>
      <w:r>
        <w:t>En l'occurrence, il n'est pas contesté que de nombreuses zones d'ombre entourent encore les circonstances de la fusillade du 22 mai 2022. L'altercation n'a pas seulement impliqué le prévenu, H______, G______ et I______, actuellement tous en détention, mais aussi d'autres tiers et/ou membres des "F______" et des "E______" que la police cherche à présent à identifier en vue de leur audition, ceci afin de déterminer les rôles et responsabilités de chacun. Les circonstances en amont de l'altercation doivent également être élucidées, ce que le prévenu concède. Or, il existe un risque réel que celui-ci, dorénavant nanti des charges pesant sur lui, ne compromette la recherche de la vérité en contactant des tiers témoins que lui seul connaît et dont il refuse de donner les noms ou exerce sur eux des pressions aux fins qu'ils corroborent sa thèse selon laquelle il ne serait qu'une victime. L'acuité de ce risque ne saurait être palliée par aucune mesure de substitution, et le recourant n'en propose du reste pas. Une interdiction de contact, seule mesure envisageable, ne peut en principe porter que sur des personnes déterminées (arrêts 1B_485/2019 du 12 novembre 2019 consid. 3.4.2; 1B_121/2019 du 8 avril 2019 consid. 4.4), et apparaîtrait non seulement insuffisante, au vu des enjeux pour le prévenu, mais également difficilement contrôlable.</w:t>
      </w:r>
    </w:p>
    <w:p>
      <w:r>
        <w:rPr>
          <w:b/>
        </w:rPr>
        <w:t>E. 4</w:t>
      </w:r>
    </w:p>
    <w:p>
      <w:r>
        <w:t>L'admission de ce risque dispense d'examiner si s'y ajoutent les risques de fuite et de réitération.</w:t>
      </w:r>
    </w:p>
    <w:p>
      <w:r>
        <w:rPr>
          <w:b/>
        </w:rPr>
        <w:t>E. 5</w:t>
      </w:r>
    </w:p>
    <w:p>
      <w:r>
        <w:t>La durée de la détention provisoire subie demeure proportionnée à ce stade, eu égard aux soupçons pesant sur le recourant et à la peine concrètement encourue en cas de condamnation.</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w:t>
      </w:r>
    </w:p>
    <w:p>
      <w:r>
        <w:t>- 10/12 - P/11309/2022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- 11/12 - P/11309/2022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