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ACPR/470/2024 vom 18. Oktober 2023</w:t>
      </w:r>
    </w:p>
    <w:p>
      <w:r>
        <w:t>GE Cour de justice, 2023-10-18, FR</w:t>
      </w:r>
    </w:p>
    <w:p>
      <w:r>
        <w:rPr>
          <w:b/>
        </w:rPr>
        <w:t xml:space="preserve">Quelle: </w:t>
      </w:r>
      <w:r>
        <w:t>https://mcp.opencaselaw.ch/entscheid/ge_gerichte_ACPR_470_2024</w:t>
      </w:r>
    </w:p>
    <w:p>
      <w:r>
        <w:t>FR: GE_GERICHTE ACPR/470/2024 du 18 octobre 2023</w:t>
      </w:r>
    </w:p>
    <w:p>
      <w:r>
        <w:t>IT: GE_GERICHTE ACPR/470/2024 del 18 ottobre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et arrêt du Tribunal fédéral 6B_196/2020 du 14 octobre 2020 consid. 3.1). Dans le doute, lorsque les conditions d'une non-entrée en matière ne sont pas réalisées avec une certitude absolue, l'instruction doit être ouverte (ATF 143 IV 241 consid. 2.2.1; 138 IV 86 consid. 4.1 et arrêt du Tribunal fédéral 6B_196/2020 précité).</w:t>
      </w:r>
    </w:p>
    <w:p>
      <w:r>
        <w:rPr>
          <w:b/>
        </w:rPr>
        <w:t>E. 2.2</w:t>
      </w:r>
    </w:p>
    <w:p>
      <w:r>
        <w:t>L'art. 303 ch. 1 CP réprime notamment du chef de dénonciation calomnieuse quiconque aura dénoncé à l'autorité, comme auteur d'un crime ou d'un délit, une</w:t>
      </w:r>
    </w:p>
    <w:p>
      <w:r>
        <w:t>- 5/9 - P/15410/2022 personne qu'il savait innocente, en vue de faire ouvrir contre elle une poursuite pénale. 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"innocent" celui qui a été libéré par un jugement d'acquittement ou par le prononcé d'un classement. Le juge de la dénonciation calomnieuse est, sauf faits ou moyens de preuve nouveaux, lié par une telle décision (ATF 136 IV 170 consid. 2.1; arrêt du Tribunal fédéral 6B_483/2020 du 13 octobre 2020 consid. 1.1.1).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p. 176 et les références citées). En outre, seul l’auteur qui agit dans un dessein particulier – à savoir en vue de faire ouvrir une poursuite pénale – peut se rendre coupable de dénonciation calomnieuse. Cet article consacre ainsi une infraction subjectivement spéciale (A. MACALUSO / L. MOREILLON / N. QUELOZ (éds), Commentaire romand, Code pénal II, vol. II, Partie spéciale : art. 111-392 CP, Bâle 2017, n. 19 ad art. 303).</w:t>
      </w:r>
    </w:p>
    <w:p>
      <w:r>
        <w:rPr>
          <w:b/>
        </w:rPr>
        <w:t>E. 2.3</w:t>
      </w:r>
    </w:p>
    <w:p>
      <w:r>
        <w:t>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 Le fait d'accuser une personne d'avoir commis un crime ou un délit intentionnel entre dans les prévisions de l'art. 173 ch. 1 CP (ATF 132 IV 112 consid. 2.2 p. 115; 118 IV 248 consid. 2b p. 250 s.; arrêt du Tribunal fédéral 6B_138/2008 du 22 janvier 2009 consid. 3.1.). Des déclarations objectivement attentatoires à l'honneur peuvent être justifiées par le devoir d'alléguer des faits dans le cadre d'une procédure (art. 14 CP). Le justiciable est toutefois tenu de se limiter aux déclarations nécessaires et pertinentes, respectivement de présenter comme telles de simples suppositions (ATF 135 IV 177 consid. 4; arrêt du Tribunal fédéral 6B_1254/2019 du 16 mars 2020 consid. 7.1).</w:t>
      </w:r>
    </w:p>
    <w:p>
      <w:r>
        <w:t>- 6/9 - P/15410/2022 Le prévenu n'encourra aucune peine s'il prouve que les allégations qu'il a articulées sont conformes à la vérité ou qu'il avait des raisons sérieuses de les tenir de bonne foi pour vraies (art. 173 ch. 2 CP); il ne sera cependant pas admis à faire ces preuves s’il s’est exprimé sans motif suffisant et a agi principalement pour dire du mal d’autrui (art. 173 ch. 3 CP).</w:t>
      </w:r>
    </w:p>
    <w:p>
      <w:r>
        <w:rPr>
          <w:b/>
        </w:rPr>
        <w:t>E. 2.4</w:t>
      </w:r>
    </w:p>
    <w:p>
      <w:r>
        <w:t>La calomnie (art. 174 CP) est une forme qualifiée de diffamation, dont elle se distingue par le fait que les allégations propagées sont fausses (arrêt du Tribunal fédéral 6B_1215/2020 du 22 avril 2021 consid. 3.1), que l'auteur a connaissance de la fausseté de ses allégations et qu'il n'y a, dès lors, pas de place pour les preuves libératoires prévues par l'art. 173 CP (arrêt du Tribunal fédéral 6B_1286/2016 du 15 août 2017 consid. 1.2).</w:t>
      </w:r>
    </w:p>
    <w:p>
      <w:r>
        <w:rPr>
          <w:b/>
        </w:rPr>
        <w:t>E. 2.5</w:t>
      </w:r>
    </w:p>
    <w:p>
      <w:r>
        <w:t>L'honneur protégé par ces dispositions est conçu de façon générale comme un droit au respect, qui est lésé par toute assertion propre à exposer la personne visée au mépris en sa qualité d'homme. Tel est le cas lorsqu'on évoque une infraction pénale ou un comportement clairement réprouvé par les conceptions morales généralement admises (ATF 145 IV 462 consid. 4.2.2).</w:t>
      </w:r>
    </w:p>
    <w:p>
      <w:r>
        <w:rPr>
          <w:b/>
        </w:rPr>
        <w:t>E. 2.6</w:t>
      </w:r>
    </w:p>
    <w:p>
      <w:r>
        <w:t>Selon la jurisprudence, l'art. 303 CP prime l'art. 174 CP (ATF 115 IV I consid. 2b JdT 1990 IV 109). Au cas où l'auteur ne savait pas que la personne visée était innocente, l'art. 173 CP est applicable (M. DUPUIS / L. MOREILLON / C. PIGUET / S. BERGER / M. MAZOU / V. RODIGARI (éds), Code pénal - Petit commentaire, 2e éd., Bâle 2017, n. 31 ad art. 303).</w:t>
      </w:r>
    </w:p>
    <w:p>
      <w:r>
        <w:rPr>
          <w:b/>
        </w:rPr>
        <w:t>E. 2.7</w:t>
      </w:r>
    </w:p>
    <w:p>
      <w:r>
        <w:t>En l'espèce, rien au dossier ne permet d'affirmer que les faits dénoncés par le mis en cause aux autorités pénales auraient été examinés, ni, a fortiori, que l'innocence de la recourante aurait été constatée par une décision au sens des principes jurisprudentiels sus-rappelés. Partant, les conditions de l'art. 303 CP ne sont pas réunies (cf. ACPR/277/2024 du 22 avril 2024 consid. 2.4). Par ailleurs, si les accusations portées par le mis en cause contre la recourante pourraient être attentatoires à l'honneur de cette dernière – puisque le précité a jeté sur elle le soupçon de s'adonner à un important trafic de drogue, soit de commettre une infraction pénale grave –, elles ont été formulées dans une dénonciation pénale, de sorte que, même si l'accusation était inexacte, les propos et assertions n'ont dépassé ni ce qui était nécessaire à la dénonciation, ni le cercle étroit de personnes tenues au secret professionnel. Ainsi, placés dans leur contexte, les propos litigieux paraissent justifiés sous l'angle de l'art. 14 CP. Quoi qu'il en soit, le mis en cause allègue avoir appris les faits dénoncés par un co-détenu dénommé "E______". Or, on ignore s'il s'agit là d'un véritable prénom ou d'un surnom et aucun nom n'est avancé, de sorte que l'acte d'enquête souhaité par la recourante paraît d'emblée voué à l'échec.</w:t>
      </w:r>
    </w:p>
    <w:p>
      <w:r>
        <w:t>- 7/9 - P/15410/2022 Dans ces circonstances, c'est à bon droit que le Ministère public a refusé d'entrer en matière sur la plainte.</w:t>
      </w:r>
    </w:p>
    <w:p>
      <w:r>
        <w:rPr>
          <w:b/>
        </w:rPr>
        <w:t>E. 3</w:t>
      </w:r>
    </w:p>
    <w:p>
      <w:r>
        <w:t>Justifiée, l'ordonnance querellée sera donc confirmée.</w:t>
      </w:r>
    </w:p>
    <w:p>
      <w:r>
        <w:rPr>
          <w:b/>
        </w:rPr>
        <w:t>E. 4</w:t>
      </w:r>
    </w:p>
    <w:p>
      <w:r>
        <w:t>La recourante sollicite l'assistance judiciaire gratuite pour la procédure de recours. Vu l'issue du recours, la demande de la recourante doit être rejetée, étant précisé qu'il n'y a pas lieu d'examiner celle-ci sous l'angle du nouveau droit dans la mesure où les actes entrepris et son recours sont antérieurs à l'entrée en vigueur des nouvelles dispositions du CPP en la matière. Le résultat aurait, quoi qu'il en soit, été le même vu le rejet du recours.</w:t>
      </w:r>
    </w:p>
    <w:p>
      <w:r>
        <w:rPr>
          <w:b/>
        </w:rPr>
        <w:t>E. 5</w:t>
      </w:r>
    </w:p>
    <w:p>
      <w:r>
        <w:t>La recourante, qui succombe, supportera les frais envers l'État, qui seront fixés en totalité à CHF 600.- pour tenir compte de sa situation financière (art. 428 al. 1 CPP et 13 al. 1 du Règlement fixant le tarif des frais en matière pénale, RTFMP ; E 4 10.03). * * * * *</w:t>
      </w:r>
    </w:p>
    <w:p>
      <w:r>
        <w:t>- 8/9 - P/15410/2022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