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ACPR/470/2022 vom 9. Juni 2022</w:t>
      </w:r>
    </w:p>
    <w:p>
      <w:r>
        <w:t>GE Cour de justice, 2022-06-09, FR</w:t>
      </w:r>
    </w:p>
    <w:p>
      <w:r>
        <w:rPr>
          <w:b/>
        </w:rPr>
        <w:t xml:space="preserve">Quelle: </w:t>
      </w:r>
      <w:r>
        <w:t>https://mcp.opencaselaw.ch/entscheid/ge_gerichte_ACPR_470_2022</w:t>
      </w:r>
    </w:p>
    <w:p>
      <w:r>
        <w:t>FR: GE_GERICHTE ACPR/470/2022 du 9 juin 2022</w:t>
      </w:r>
    </w:p>
    <w:p>
      <w:r>
        <w:t>IT: GE_GERICHTE ACPR/470/2022 del 9 giugno 2022</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et les références citées),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En l'espèce, le recours a été déposé selon la forme et dans le délai prescrits (art. 385 al. 1 et 396 al. 1 CPP) et émane du condamné, qui a un intérêt juridiquement protégé à l'annulation ou à la modification de la décision querellée en tant que la libération conditionnelle – qui lui est favorable – a été soumise à la condition d'un renvoi de Suisse et à une règle de conduite (art. 104 al. 1 let. a, 111 et 382 al. 1 CPP). Le recours sera donc déclaré recevable dans cette mesure (cf. ACPR/583/2019 du</w:t>
      </w:r>
    </w:p>
    <w:p>
      <w:r>
        <w:rPr>
          <w:b/>
        </w:rPr>
        <w:t>E. 2</w:t>
      </w:r>
    </w:p>
    <w:p>
      <w:r>
        <w:t>La Chambre de céans peut décider de rejeter les recours manifestement irrecevables ou mal fondés, sans demande d'observations à l'autorité intimée ni aux personnes mises en cause et sans débats (art. 390 al. 2, 1ère phrase, et al. 5 a contrario, CPP). Tel est le cas du présent recours, manifestement mal fondé pour les motifs énoncés ci-dessous.</w:t>
      </w:r>
    </w:p>
    <w:p>
      <w:r>
        <w:rPr>
          <w:b/>
        </w:rPr>
        <w:t>E. 3</w:t>
      </w:r>
    </w:p>
    <w:p>
      <w:r>
        <w:t>La Chambre de céans étant nantie du dossier soumis au TAPEM, la conclusion du recourant visant l'apport dudit dossier est sans objet. Quant à la conclusion visant l'apport du dossier complet d'asile et de renvoi, respectivement d'expulsion, auprès du SEM et de l'OCPM, elle sera rejetée en tant que les éléments de faits propres auxdites procédures et utiles à la présente cause ont été exposés sous let. B. f.a. et i. ci-dessus. Le recourant étant libre de consulter la présente procédure, il n'y a pas lieu de l'autoriser, le cas échéant, à compléter son recours, étant rappelé que la motivation d'un recours doit être entièrement contenue dans l'acte de recours lui-même, qui ne saurait dès lors être complété ou corrigé ultérieurement (ATF 134 II 244 consid. 2.4.2 et 2.4.3; arrêt du Tribunal fédéral 4A_659/2011 du 7 décembre 2010 consid. 5 ; ACPR/291/2013 du 24 juin 2013 ; Y. JEANNERET / A. KUHN /</w:t>
      </w:r>
    </w:p>
    <w:p>
      <w:r>
        <w:t>- 7/10 - PM/574/2022 C. PERRIER DEPEURSINGE (éds), Commentaire romand : Code de procédure pénale suisse, 2ème éd., Bâle 2019, n. 3 ad art. 385).</w:t>
      </w:r>
    </w:p>
    <w:p>
      <w:r>
        <w:rPr>
          <w:b/>
        </w:rPr>
        <w:t>E. 4.1</w:t>
      </w:r>
    </w:p>
    <w:p>
      <w:r>
        <w:t>La Chambre de céans a déjà jugé qu'il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(ACPR/432/2018 du 7 août 2018 consid. 3.3. et ACPR/506/2018 du 11 septembre 2018 consid. 3.1; arrêts du Tribunal fédéral 6A.78/2000 du 3 novembre 2000 consid. 2 = BJP 2003 348; 6A.34/2006 du 30 mai 2006 consid. 2.1; A. BAECHTOLD, Exécution des peines : l'exécution des peines et mesures concernant les adultes en Suisse, Berne 2008, p. 269). Il faut alors que le juge dispose d'un minimum d'informations pour pouvoir apprécier l'éventuel risque de récidive (ACPR/432/2018 précité).</w:t>
      </w:r>
    </w:p>
    <w:p>
      <w:r>
        <w:rPr>
          <w:b/>
        </w:rPr>
        <w:t>E. 4.2</w:t>
      </w:r>
    </w:p>
    <w:p>
      <w:r>
        <w:t>En l'espèce, le TAPEM a assorti la libération conditionnelle au recourant à son renvoi effectif de Suisse, au vu de l'expulsion judiciaire et considérant qu'il n'avait aucun avenir en Suisse. Ce constat est exempt de critique. Le recourant ne conteste pas n'être pas autorisé à séjourner en Suisse. Dépourvu de tout statut administratif, le risque de récidive s'en trouverait accru. Il se dit d'accord avec la décision d'expulsion prise et déclare vouloir quitter la Suisse pour la France où il espère pouvoir travailler. En réalité, le recourant entend contester son renvoi vers le Nigéria. Or, la décision attaquée n'ordonne nullement son renvoi vers ce pays. L'éventuelle exécution de l'expulsion du recourant – qui a été reconnu comme ressortissant nigérian – vers le Nigéria est du ressort exclusif des autorités administratives. Que le recourant conteste s'appeler B______ et être de nationalité nigériane excède ainsi le cadre du présent litige. Preuve en est du reste qu'il a effectué des démarches auprès du SEM en suspension de son renvoi afin d'être entendu sur sa nationalité et son identité. Ce n'est également que très récemment que les autorités administratives suisses et nigérianes l'ont identifié comme tel, de sorte qu'il est indifférent que jusqu'ici il ait été connu sous l'identité de A______, ressortissant soudanais, dans de précédentes procédures judiciaires ou d'asile.</w:t>
      </w:r>
    </w:p>
    <w:p>
      <w:r>
        <w:t>- 8/10 - PM/574/2022 Les chances de réinsertion du recourant ne se trouvant pas en Suisse, eu égard à sa situation administrative et au refus de se soumettre à une précédente décision d'expulsion judiciaire, c'est donc à bon droit que le TAPEM a subordonné la libération conditionnelle de l'intéressé à son renvoi de Suisse assortie à une règle de conduite consistant en l'obligation de collaborer audit renvoi.</w:t>
      </w:r>
    </w:p>
    <w:p>
      <w:r>
        <w:rPr>
          <w:b/>
        </w:rPr>
        <w:t>E. 5</w:t>
      </w:r>
    </w:p>
    <w:p>
      <w:r>
        <w:t>Justifié, le jugement querellé sera dès lors confirmé et le recours rejeté.</w:t>
      </w:r>
    </w:p>
    <w:p>
      <w:r>
        <w:rPr>
          <w:b/>
        </w:rPr>
        <w:t>E. 6</w:t>
      </w:r>
    </w:p>
    <w:p>
      <w:r>
        <w:t>Le recourant demande la nomination d'un avocat d'office pour la procédure de recours.</w:t>
      </w:r>
    </w:p>
    <w:p>
      <w:r>
        <w:rPr>
          <w:b/>
        </w:rPr>
        <w:t>E. 6.1</w:t>
      </w:r>
    </w:p>
    <w:p>
      <w:r>
        <w:t>À teneur des art. 29 al. 3 Cst et 132 al. 1 let. b CPP,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Le droit à l'assistance juridique n'est pas donné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(ATF 138 III 217 consid. 2.2.4 ; 129 I 129 consid. 2.2).</w:t>
      </w:r>
    </w:p>
    <w:p>
      <w:r>
        <w:rPr>
          <w:b/>
        </w:rPr>
        <w:t>E. 6.2</w:t>
      </w:r>
    </w:p>
    <w:p>
      <w:r>
        <w:t>En l'espèce, les griefs du recourant étaient dénués de chances de succès, compte tenu de sa situation personnelle et administrative, ainsi que de l'impossibilité de réinsertion en Suisse. Partant, l'assistance d'un avocat rémunéré par l'État ne se justifiait pas.</w:t>
      </w:r>
    </w:p>
    <w:p>
      <w:r>
        <w:rPr>
          <w:b/>
        </w:rPr>
        <w:t>E. 7</w:t>
      </w:r>
    </w:p>
    <w:p>
      <w:r>
        <w:t>Le recourant, qui succombe, supportera les frais envers l'État, fixés en totalité à CHF 600.- (art. 428 al. 1 CPP et 13 al. 1 du Règlement fixant le tarif des frais en matière pénale, RTFMP; E 4 10.03). La procédure relative à l'assistance judiciaire est gratuite (art. 20 RAJ). * * * * *</w:t>
      </w:r>
    </w:p>
    <w:p>
      <w:r>
        <w:t>- 9/10 - PM/574/2022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