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ACPR/466/2013 vom 9. Oktober 2013</w:t>
      </w:r>
    </w:p>
    <w:p>
      <w:r>
        <w:t>GE Cour de justice, 2013-10-09, FR</w:t>
      </w:r>
    </w:p>
    <w:p>
      <w:r>
        <w:rPr>
          <w:b/>
        </w:rPr>
        <w:t xml:space="preserve">Quelle: </w:t>
      </w:r>
      <w:r>
        <w:t>https://mcp.opencaselaw.ch/entscheid/ge_gerichte_ACPR_466_2013</w:t>
      </w:r>
    </w:p>
    <w:p>
      <w:r>
        <w:t>FR: GE_GERICHTE ACPR/466/2013 du 9 octobre 2013</w:t>
      </w:r>
    </w:p>
    <w:p>
      <w:r>
        <w:t>IT: GE_GERICHTE ACPR/466/2013 del 9 ottobre 2013</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w:t>
      </w:r>
    </w:p>
    <w:p>
      <w:r>
        <w:t>- 5/9 - P/6967/2013</w:t>
      </w:r>
    </w:p>
    <w:p>
      <w:r>
        <w:rPr>
          <w:b/>
        </w:rPr>
        <w:t>E. 2</w:t>
      </w:r>
    </w:p>
    <w:p>
      <w:r>
        <w:t>let. a LOJ) et émaner de la partie plaignante qui a qualité pour agir, ayant un intérêt juridiquement protégé à l'annulation de la décision entreprise (art. 104 al. 1 let. b, 118 et 382 CPP).</w:t>
      </w:r>
    </w:p>
    <w:p>
      <w:r>
        <w:rPr>
          <w:b/>
        </w:rPr>
        <w:t>E. 2.1</w:t>
      </w:r>
    </w:p>
    <w:p>
      <w:r>
        <w:t>Lorsqu'il estime que l'instruction est complète, le Ministère public doit rendre une ordonnance pénale ou informer par écrit les parties de la clôture prochaine de l'instruction et leur indiquer s'il entend rendre une ordonnance de mise en accusation ou une ordonnance de classement, et, en même temps, leur fixer un délai pour présenter leurs réquisitions de preuves (art. 318 CPP). L'avis de prochaine clôture a pour but de donner aux parties la possibilité de se prononcer sur le résultat et l'issue de l'instruction effectuée par le Ministère public et, le cas échéant, de requérir un complément d'enquête (A. KUHN / Y. JEANNERET (éds), Commentaire romand : Code de procédure pénale suisse, Bâle 2011, n. 5 ad art. 318).</w:t>
      </w:r>
    </w:p>
    <w:p>
      <w:r>
        <w:rPr>
          <w:b/>
        </w:rPr>
        <w:t>E. 2.2</w:t>
      </w:r>
    </w:p>
    <w:p>
      <w:r>
        <w:t>À teneur de l'art. 319 al. 1 let. b CPP, le Ministère public rend une ordonnance de classement si, après clôture de l'instruction (art. 318 al. 1 CPP), les éléments constitutifs d'une infraction ne sont pas réunis. En d'autres termes, il faut que l'instruction n'ait établi aucun soupçon justifiant une mise en accusation ; le principe "in dubio pro duriore" s'applique (ACPR/180/2011 du 19 juillet 2011 ; Message relatif à l'unification du droit de la procédure pénale du 21 décembre 2005, FF 2006 1255/1256).</w:t>
      </w:r>
    </w:p>
    <w:p>
      <w:r>
        <w:t>L'art. 318 al. 2 CPP prévoit que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Cette décision n'est pas sujette à recours (art. 318 al. 3 CPP). Le message relatif à l'unification du droit de la procédure pénale (CPP) du 21 décembre 2005 indique que l'exigence de motivation prévue à l'art. 318 al. 2 CPP vise à assurer que le tribunal qui statue au fond ait connaissance des motifs conduisant à refuser une réquisition de preuve et puisse les prendre en compte et les apprécier, si la partie concernée réitère, dans le cadre des débats, ses propositions de preuves écartées (FF 2006 1254). Selon la doctrine, il existe une certaine contradiction, en cas de classement par exemple, entre l'art. 318 al. 3 CPP et l'art. 394 let. b CPP, puisque ce dernier prévoit que le recours est irrecevable contre le refus d'une réquisition de preuve qui peut être réitérée sans préjudice juridique devant le tribunal de première instance. Ainsi, le recours devrait être recevable contre une décision rejetant une réquisition de preuves, même sous l'empire de l'art. 318 CPP, lorsque la réquisition de preuve ne peut pas être réitérée devant le tribunal de première instance (M. NIGGLI / M. HEER / H. WIPRÄCHTIGER, Schweizerische Strafprozessordnung / Schweizerische</w:t>
      </w:r>
    </w:p>
    <w:p>
      <w:r>
        <w:t>- 6/9 - P/6967/2013</w:t>
      </w:r>
    </w:p>
    <w:p>
      <w:r>
        <w:t>Jugendstrafprozessordnung, Basler Kommentar StPO/JStPO, Bâle 2011, n. 14 ad art. 318; N. SCHMID, Schweizerische Strafprozessordnung : Praxiskommentar, Zurich 2009, n. 9 ad art. 318; A. KUHN / Y. JEANNERET (éds), Commentaire romand : Code de procédure pénale suisse, Bâle 2011, n. 19 ad art. 318). Par ailleurs et surtout,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 La Chambre de céans a déjà eu l’occasion de juger que, sous l’empire du nouveau CPP, elle ne reconnaissait pas, sauf circonstances exceptionnelles, d’effet "guérisseur" à la motivation présentée dans les observations du Ministère public suite au recours, faute de quoi le justiciable perdrait un degré de juridiction (ACPR/116/2011 du 23 mai 2011, consid. 2.2.1, rappelé plus récemment : ACPR/44/2013 du 31 janvier 2013), observations qui, en l'occurrence, ne comportent de toute façon pas de motivation, puisque les moyens de preuves requis ne sont tout simplement pas mentionnés.</w:t>
      </w:r>
    </w:p>
    <w:p>
      <w:r>
        <w:rPr>
          <w:b/>
        </w:rPr>
        <w:t>E. 2.3</w:t>
      </w:r>
    </w:p>
    <w:p>
      <w:r>
        <w:t>En l'espèce, le Ministère public n'a pas rendu de décision écrite et motivée concernant son refus de donner suite aux réquisitions de preuves du recourant, l'ordonnance de classement ne faisant pas même mention desdites réquisitions. Il apparaît donc manifestement que le droit d'être entendu du recourant, ainsi que l'art. 318 al. 2 CPP, ont été violés, faute de motivation suffisante de la décision sur réquisitions de preuves. La décision de rejeter une réquisition de preuves n'est, en principe et à teneur de l'art. 318 al. 3 CPP, pas sujette à recours. La doctrine entend, toutefois, nuancer cette</w:t>
      </w:r>
    </w:p>
    <w:p>
      <w:r>
        <w:t>- 7/9 - P/6967/2013</w:t>
      </w:r>
    </w:p>
    <w:p>
      <w:r>
        <w:t>affirmation en s'appuyant sur l'art. 394 let. b CPP et prévoir des exceptions à la règle. In casu, il n'apparaît pas nécessaire de trancher cette controverse, car l'absence totale de motivation n'est, dans tous les cas, pas admissible. En effet, tant l'autorité de recours, qui est saisie d'un recours contre une ordonnance de classement et doit déterminer si les enquêtes sont complètes, que l'autorité de jugement, qui est, par hypothèse, saisie par un acte d'accusation suite à l'annulation d'un classement et qui voit une réquisition de preuves identique réitérée devant elle, doivent être en mesure de comprendre les motifs ayant guidé la décision du Ministère public. Ainsi, le défaut de motivation a une influence directe sur l'examen de l'ordonnance de classement par l'autorité de recours, respectivement sur le bon déroulement des débats devant l'autorité de jugement. C'est pourquoi il se justifie qu'une telle irrégularité soit sanctionnée à l'occasion de la procédure de recours contre le classement. En outre, l'obligation légale clairement imposée au Ministère public de motiver, même brièvement, sa décision, lorsqu'il rejette une réquisition de preuves au sens de l'art. 318 al. 2 CPP, ne saurait rester lettre morte pour la simple raison qu'elle n'est pas sujette à recours. À ce sujet, la Chambre de céans a eu l'occasion de juger qu'une telle violation du droit d'être entendu pouvait, dans certains cas, être réparée d'emblée par une constatation formelle, l’admission du recours sur ce point et la mise à la charge de l'État des frais de justice (ACPR/460/2012 du 24 octobre 2012 consid. 2.2). Il n'appartient pas à la Chambre de céans de suppléer systématiquement à une absence de motivation injustifiée de la part du Ministère public, surtout lorsqu'elle découle expressément de la loi. C'est pourquoi il convient de donner une portée restrictive à la jurisprudence précitée et de la réserver aux situations dans lesquelles un renvoi à l'autorité inférieure ne se justifie pas pour des circonstances particulières. De telles circonstances n'étant manifestement pas réunies in casu, il s'impose de renvoyer le dossier au Ministère public afin qu'il procède dans le sens des considérants, étant toutefois observé qu'il apparaît en l'espèce difficile de renoncer d'emblée à toute confrontation des parties, ce d'autant qu'aucune d'entre elles n'a été entendue.</w:t>
      </w:r>
    </w:p>
    <w:p>
      <w:r>
        <w:rPr>
          <w:b/>
        </w:rPr>
        <w:t>E. 3</w:t>
      </w:r>
    </w:p>
    <w:p>
      <w:r>
        <w:t>L'admission du recours ne donne pas lieu à la perception de frais (art. 428 al. 4 CPP). En vertu de l’art. 436 al. 1 CPP, les prétentions en indemnité dans la procédure de recours sont réglées par les art. 429 à 434 CPP. L'art. 433 CPP prévoit l’octroi d’une juste indemnité à la partie plaignante pour les dépenses occasionnées par la procédure. En l’espèce, le recourant sollicite une indemnité de CHF 1'000.-, plus TVA, à titre de participation à ses honoraires d’avocat, qui paraît toutefois excessive, le recours</w:t>
      </w:r>
    </w:p>
    <w:p>
      <w:r>
        <w:t>- 8/9 - P/6967/2013</w:t>
      </w:r>
    </w:p>
    <w:p>
      <w:r>
        <w:t>pouvant, vu la carence du Ministère public, se limiter à la mise en évidence de la violation de l'art. 318 CPP. Elle sera par conséquent réduite de moitié. * * * * *</w:t>
      </w:r>
    </w:p>
    <w:p>
      <w:r>
        <w:t>- 9/9 - P/6967/2013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