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ACPR/453/2019 vom 22. Mai 2019</w:t>
      </w:r>
    </w:p>
    <w:p>
      <w:r>
        <w:t>GE Cour de justice, 2019-05-22, FR</w:t>
      </w:r>
    </w:p>
    <w:p>
      <w:r>
        <w:rPr>
          <w:b/>
        </w:rPr>
        <w:t xml:space="preserve">Quelle: </w:t>
      </w:r>
      <w:r>
        <w:t>https://mcp.opencaselaw.ch/entscheid/ge_gerichte_ACPR_453_2019</w:t>
      </w:r>
    </w:p>
    <w:p>
      <w:r>
        <w:t>FR: GE_GERICHTE ACPR/453/2019 du 22 mai 2019</w:t>
      </w:r>
    </w:p>
    <w:p>
      <w:r>
        <w:t>IT: GE_GERICHTE ACPR/453/2019 del 22 maggio 2019</w:t>
      </w:r>
    </w:p>
    <w:p>
      <w:pPr>
        <w:pStyle w:val="Heading2"/>
      </w:pPr>
      <w:r>
        <w:t>Erwägungen</w:t>
      </w:r>
    </w:p>
    <w:p>
      <w:r>
        <w:rPr>
          <w:b/>
        </w:rPr>
        <w:t>E. 1</w:t>
      </w:r>
    </w:p>
    <w:p>
      <w:r>
        <w:t>La "demande de recours" adressée au Ministère public doit être comprise, à l'instar du Ministère public, comme un recours (art. 393 al. 1 let. a CPP). L'acte est recevable pour avoir été déposé selon la forme et dans le délai prescrits (art. 385 al. 1 et 396 al. 1 CPP) et émaner du prévenu qui, partie à la procédure (art. 104 al. 1 let. a CPP),</w:t>
      </w:r>
    </w:p>
    <w:p>
      <w:r>
        <w:t>- 3/6 - P/7513/2019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Lorsque le prévenu fait opposition à une ordonnance pénale (art. 354 al. 1 CPP) et ne comparaît pas à l'audience sur opposition, sans excuse valable, le ministère public constate que son opposition est réputée retirée (art. 355 al. 2 CPP).</w:t>
      </w:r>
    </w:p>
    <w:p>
      <w:r>
        <w:rPr>
          <w:b/>
        </w:rPr>
        <w:t>E. 3.1</w:t>
      </w:r>
    </w:p>
    <w:p>
      <w:r>
        <w:t>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L'art. 355 al. 2 CPP doit être interprété en considération de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Son désintérêt doit s'interpréter au regard des règles de la bonne foi (arrêt du Tribunal fédéral 6B_152/2013 du 27 mai 2013 consid. 4.3 ss.; ACPR/449/2012 du 19 octobre 2012 et 536/2012 du 29 novembre 2012; ACPR/232/2014 du 6 mai 2014). L’art. 355 al. 2 CPP ne précise pas les cas dans lesquels l'absence d'un prévenu aux débats peut être excusée. À cet égard, il faut se référer aux dispositions générales concernant la procédure ordinaire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Comme motifs d’excuse valable, la doctrine mentionne, la maladie, le service militaire ou l’absence à l’étranger (N. SCHMID / D. JOSITSCH, Schweizerische Strafprozessordnung : Praxiskommentar, 3e éd., Zurich 2018, n. 4 ad art. 205), le service civil ou un autre service public affectant la disponibilité de la personne convoquée, la maladie d’un enfant ou d’un proche parent dont la personne convoquée a la charge et pour les soins duquel elle ne trouve pas de remplaçant à</w:t>
      </w:r>
    </w:p>
    <w:p>
      <w:r>
        <w:t>- 4/6 - P/7513/2019 brève échéance, la grève d’une compagnie aérienne, le décès très récent d’un proche parent ou d’autres situations d’exceptions, voire des engagements de la vie privée pris de longue date, avant la notification du mandat, tels que vacances, voyage d’affaires, etc. (A. KUHN / Y. JEANNERET (éds), Commentaire romand : Code de procédure pénale suisse, Bâle 2011, n. 4 ad art. 205; M. NIGGLI / M. HEER / H. WIPRÄCHTIGER, Schweizerische Strafprozessordnung / Schweizerische Jugendstrafprozessordnung, Basler Kommentar StPO/JStPO, Bâle 2011, n. 6 ad art. 205).</w:t>
      </w:r>
    </w:p>
    <w:p>
      <w:r>
        <w:rPr>
          <w:b/>
        </w:rPr>
        <w:t>E. 3.2</w:t>
      </w:r>
    </w:p>
    <w:p>
      <w:r>
        <w:t>Rien de tel, en l'espèce. Le recourant admet lui-même n'avoir pas pris connaissance de son courrier. Or, l'audience a été convoquée à bref délai après sa déclaration d'opposition, et il ne tenait qu'à lui de s'assurer des suites qu'entraînait nécessairement une telle manifestation de volonté, en premier lieu relever sa boîte aux lettres. Il est possible qu'il ait besoin d'une assistance personnelle, mais ni la déclaration d'opposition, qui est motivée, ni l'acte de recours, qui l'est aussi, ne laissent supposer qu'il n'était pas en situation d'assumer personnellement les suites de sa démarche, à savoir prendre connaissance de sa convocation et comparaître, ou qu'il aurait été empêché de le faire pour l'une ou l'autre des raisons qui précèdent. En ne se préoccupant pas de relever son courrier, il s'est donc désintéressé des suites de la procédure. Par conséquent, c'est à bon droit que son opposition est réputée retirée par suite de son défaut à l'audience du 22 mai 2019.</w:t>
      </w:r>
    </w:p>
    <w:p>
      <w:r>
        <w:rPr>
          <w:b/>
        </w:rPr>
        <w:t>E. 4</w:t>
      </w:r>
    </w:p>
    <w:p>
      <w:r>
        <w:t>Le recourant, qui n'a pas gain de cause, supportera les frais envers l'État, qui comprendront un émolument de CHF 200.- (art. 428 al. 1 CPP et 13 al. 1 du Règlement fixant le tarif des frais en matière pénale, RTFMP; E 4 10.03).</w:t>
      </w:r>
    </w:p>
    <w:p>
      <w:r>
        <w:t>* * * * *</w:t>
      </w:r>
    </w:p>
    <w:p>
      <w:r>
        <w:t>- 5/6 - P/7513/2019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