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ACPR/449/2025 vom 19. Mai 2025</w:t>
      </w:r>
    </w:p>
    <w:p>
      <w:r>
        <w:t>GE Cour de justice, 2025-05-19, FR</w:t>
      </w:r>
    </w:p>
    <w:p>
      <w:r>
        <w:rPr>
          <w:b/>
        </w:rPr>
        <w:t xml:space="preserve">Quelle: </w:t>
      </w:r>
      <w:r>
        <w:t>https://mcp.opencaselaw.ch/entscheid/ge_gerichte_ACPR_449_2025</w:t>
      </w:r>
    </w:p>
    <w:p>
      <w:r>
        <w:t>FR: GE_GERICHTE ACPR/449/2025 du 19 mai 2025</w:t>
      </w:r>
    </w:p>
    <w:p>
      <w:r>
        <w:t>IT: GE_GERICHTE ACPR/449/2025 del 19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- 8/12 - P/7195/2023</w:t>
      </w:r>
    </w:p>
    <w:p>
      <w:r>
        <w:rPr>
          <w:b/>
        </w:rPr>
        <w:t>E. 2</w:t>
      </w:r>
    </w:p>
    <w:p>
      <w:r>
        <w:t>Le recourant conteste les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il est notamment reproché au prévenu d'avoir commis, le 1er janvier 2023, un vol par effraction dans un véhicule automobile et une tentative de vol par effraction dans un appartement. Il a partiellement admis les faits, étant précisé que son ADN a été identifié sur les lieux de ces infractions. À cette aune, les charges apparaissent ainsi déjà suffisantes. À cela s'ajoute la tentative de vol à l'arraché du 17 mai 2025 dans le parking de J______. Quand bien même le recourant nie toute participation à cette infraction, les éléments du dossier le montrent en ce lieu en compagnie de L______ – ce qu'il ne conteste du reste pas. Selon le rapport de police du 18 mai 2025, les deux individus auraient suivi un homme dans le parking avant que L______ ne tente d'arracher la montre que la victime portait au poignet, lequel acte est corroboré par les deux images extraites de la vidéosurveillance du parking figurant au dossier. Quand bien même le prévenu ne serait pas visible sur celles-ci, sa présence sur les lieux aux côtés de son comparse est confirmée par ce dernier, ce qui suffit en l'état sous l'angle des charges, et ce, indépendamment des dénégations de L______, qui prétend avoir seulement voulu photographier la montre. À relever que les soupçons pesant sur le recourant sont encore confirmés par la découverte par la police, dans la chambre d'hôtel louée par les deux comparses, de plusieurs objets de provenance douteuse. Enfin, que L______ ait été relaxé n'est pas de nature à annihiler les charges pesant à l'endroit du recourant, compte tenu des autres préventions dont il fait l'objet.</w:t>
      </w:r>
    </w:p>
    <w:p>
      <w:r>
        <w:t>- 9/12 - P/7195/2023</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il est établi que le recourant est de nationalité étrangère, domicilié à l'étranger et sans attaches avec la Suisse. Le risque qu'il tente de se soustraire à la procédure pénale est ainsi très concret, quand bien même il prétend vouloir comparaître pour que son innocence soit établie. Si on ne saurait lui reprocher d'avoir fui la Suisse après sa relaxe d'avril 2023, aucun élément du dossier soumis à la Chambre de céans ne faisant état d'une élection de domicile en Suisse ou mentionnant une quelconque adresse où il aurait pu et dû rester atteignable – les rapports de police des 19 janvier et 16 mars 2023 mentionnent qu'il n'avait pas de domicile connu –, les nouvelles préventions pour les faits du 17 mai 2025 ainsi que pour l'entrée illégale en Suisse, qui s'ajoutent aux soupçons de tentatives de vol et vol par effraction pour lesquels il a été entendu par la police le 14 février 2023, sont de nature à renforcer le risque qu'il ne cherche désormais à s'enfuir ou disparaître dans la clandestinité. Aucune mesure de substitution ne saurait pallier ce risque. En particulier, l'obligation de rester en contact avec son conseil et celle de se présenter à toutes les convocations de la justice n'apparaissent pas suffisantes, en tant qu'elles dépendraient de la seule volonté de l'intéressé et ne permettraient pas d'empêcher sa fuite mais seulement de la constater a posteriori. Quant à l'interdiction proposée d'entrer en contact avec les parties à la procédure, elle ne pourrait pallier qu'un éventuel risque de collusion – non retenu ici – et n'entre donc pas en ligne de compte.</w:t>
      </w:r>
    </w:p>
    <w:p>
      <w:r>
        <w:rPr>
          <w:b/>
        </w:rPr>
        <w:t>E. 4</w:t>
      </w:r>
    </w:p>
    <w:p>
      <w:r>
        <w:t>L'admission de ce risque indiscutable dispense l'autorité de recours d'examiner si s'y ajoute un risque – alternatif – de réitération (arrêts du Tribunal fédéral 7B_144/2025 du 24 mars 2025 consid. 3.3 ; 7B_188/2024 du 12 mars 2024 consid. 6.3.1 et 1B_197/2023 du 4 mai 2023 consid. 4.5).</w:t>
      </w:r>
    </w:p>
    <w:p>
      <w:r>
        <w:t>- 10/12 - P/7195/2023</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125 I 60; arrêts du Tribunal fédéral 1B_750/2012 du 16 janvier 2013 consid. 2, 1B_624/2011 du 29 novembre 2011 consid. 3.1 et 1B_9/2011 du 7 février 2011 consid. 7.2).</w:t>
      </w:r>
    </w:p>
    <w:p>
      <w:r>
        <w:rPr>
          <w:b/>
        </w:rPr>
        <w:t>E. 5.2</w:t>
      </w:r>
    </w:p>
    <w:p>
      <w:r>
        <w:t>En l'occurrence, le recourant a été interpellé le 17 mai 2025. La durée de la détention provisoire ordonnée jusqu'au 28 juin 2025 est proportionnée à la peine concrètement encourue si les préventions retenues contre lui devaient être confirmées, étant précisé qu'elle devrait permettre au Ministère public de finaliser ses derniers actes d'enquête et de renvoyer le cas échéant l'intéressé en jugement.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la prise en charge des honoraires de son défenseur d'office sera admise pour le présent recours. L'indemnité du défenseur d'office sera toutefois fixée à la fin de la procédure (art. 135 al. 2 CPP). * * * * *</w:t>
      </w:r>
    </w:p>
    <w:p>
      <w:r>
        <w:t>- 11/12 - P/7195/2023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