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ACPR/448/2020 vom 25. Februar 2020</w:t>
      </w:r>
    </w:p>
    <w:p>
      <w:r>
        <w:t>GE Cour de justice, 2020-02-25, FR</w:t>
      </w:r>
    </w:p>
    <w:p>
      <w:r>
        <w:rPr>
          <w:b/>
        </w:rPr>
        <w:t xml:space="preserve">Quelle: </w:t>
      </w:r>
      <w:r>
        <w:t>https://mcp.opencaselaw.ch/entscheid/ge_gerichte_ACPR_448_2020</w:t>
      </w:r>
    </w:p>
    <w:p>
      <w:r>
        <w:t>FR: GE_GERICHTE ACPR/448/2020 du 25 février 2020</w:t>
      </w:r>
    </w:p>
    <w:p>
      <w:r>
        <w:t>IT: GE_GERICHTE ACPR/448/2020 del 25 febbraio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2.2</w:t>
      </w:r>
    </w:p>
    <w:p>
      <w:r>
        <w:t>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1B_254/2013 du 27 septembre 2013 consid. 2.1.2 et les références).</w:t>
      </w:r>
    </w:p>
    <w:p>
      <w:r>
        <w:rPr>
          <w:b/>
        </w:rPr>
        <w:t>E. 2.3</w:t>
      </w:r>
    </w:p>
    <w:p>
      <w:r>
        <w:t>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w:t>
      </w:r>
    </w:p>
    <w:p>
      <w:r>
        <w:t>- 6/7 - P/3185/2020 La situation doit être appréciée à la date du dépôt de la requête et sur la base d'un examen sommaire (ATF 138 III 217 consid. 2.2.4 p. 218).</w:t>
      </w:r>
    </w:p>
    <w:p>
      <w:r>
        <w:rPr>
          <w:b/>
        </w:rPr>
        <w:t>E. 2.4</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la maîtrise de la langue de la procédure, de son âge, de sa situation sociale, de son état de santé, ainsi que des mesures qui paraissent nécessaires, dans le cas particulier, pour assurer sa défense (ATF 123 I 145 consid. 2b/cc p. 147 et 3a/bb p. 149 s. ; arrêts du Tribunal fédéral 1B_23/2020 du 17 mars 2020 consid. 2.2.1 ; 1B_39/2019 du 20 mars 2019 consid. 2.4 et 1B_314/2016 du 28 septembre 2016 consid. 2.1).</w:t>
      </w:r>
    </w:p>
    <w:p>
      <w:r>
        <w:rPr>
          <w:b/>
        </w:rPr>
        <w:t>E. 2.5</w:t>
      </w:r>
    </w:p>
    <w:p>
      <w:r>
        <w:t>Le principe de l'égalité des armes constitue un élément de la notion plus large de procès équitable selon l'art. 6 CEDH.</w:t>
      </w:r>
    </w:p>
    <w:p>
      <w:r>
        <w:rPr>
          <w:b/>
        </w:rPr>
        <w:t>E. 2.6</w:t>
      </w:r>
    </w:p>
    <w:p>
      <w:r>
        <w:t>En l’espèce, l'indigence de la recourante est établie et elle s'est constituée partie plaignante, tant sur le plan pénal que civil. Bien que ses prétentions civiles n'aient pas encore formellement été déposées, elles ne paraissent pas vouées à l’échec au regard du certificat médical produit et des déclarations des parties. Que la recourante n’ait pas encore chiffré ses prétentions n’est pas pertinent puisqu’elle peut le faire jusqu’aux plaidoiries. Reste à examiner la question de la nécessité de la nomination d’un conseil juridique gratuit pour faire valoir ses prétentions civiles. En l'occurrence, le prévenu a déjà été condamné à plusieurs reprises pour des actes de violence à l'égard de la recourante. Il est désormais fortement soupçonné d'avoir à nouveau porté atteinte à l'intégrité corporelle de son épouse, à plusieurs reprises, depuis sa dernière condamnation. Le recourant ne reconnaît que partiellement les faits. La recourante devra attester par pièces les lésions subies et chiffrer son dommage et le tort moral allégué. Dans ce contexte, il est très improbable que la recourante soit en mesure de défendre utilement ses intérêts seule, face à son mari dont elle a, de manière avérée par les condamnations, subi des violences à plusieurs reprises, qui minimise les faits et, de surcroît, est assisté d'un avocat. Partant, l’assistance judiciaire sera accordée à la recourante, au sens de l'art. 136 al. 2 let. a et b CPP, et Me D______ désigné en qualité de conseil juridique gratuit (art. 136 al. 2 let. c CPP) avec effet au 18 février 2020, date du dépôt de la demande.</w:t>
      </w:r>
    </w:p>
    <w:p>
      <w:r>
        <w:rPr>
          <w:b/>
        </w:rPr>
        <w:t>E. 3</w:t>
      </w:r>
    </w:p>
    <w:p>
      <w:r>
        <w:t>Fondé, le recours doit être admis.</w:t>
      </w:r>
    </w:p>
    <w:p>
      <w:r>
        <w:t>- 7/7 - P/3185/2020</w:t>
      </w:r>
    </w:p>
    <w:p>
      <w:r>
        <w:rPr>
          <w:b/>
        </w:rPr>
        <w:t>E. 4</w:t>
      </w:r>
    </w:p>
    <w:p>
      <w:r>
        <w:t>Il ne sera pas perçu de frais (art. 20 RAJ).</w:t>
      </w:r>
    </w:p>
    <w:p>
      <w:r>
        <w:rPr>
          <w:b/>
        </w:rPr>
        <w:t>E. 5</w:t>
      </w:r>
    </w:p>
    <w:p>
      <w:r>
        <w:t>L’indemnité du conseil juridique gratuit sera fixée à la fin de la procédure (art. 135 al. 2 cum 138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