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ACPR/447/2020 vom 4. Juni 2019</w:t>
      </w:r>
    </w:p>
    <w:p>
      <w:r>
        <w:t>GE Cour de justice, 2019-06-04, FR</w:t>
      </w:r>
    </w:p>
    <w:p>
      <w:r>
        <w:rPr>
          <w:b/>
        </w:rPr>
        <w:t xml:space="preserve">Quelle: </w:t>
      </w:r>
      <w:r>
        <w:t>https://mcp.opencaselaw.ch/entscheid/ge_gerichte_ACPR_447_2020</w:t>
      </w:r>
    </w:p>
    <w:p>
      <w:r>
        <w:t>FR: GE_GERICHTE ACPR/447/2020 du 4 juin 2019</w:t>
      </w:r>
    </w:p>
    <w:p>
      <w:r>
        <w:t>IT: GE_GERICHTE ACPR/447/2020 del 4 giugno 2019</w:t>
      </w:r>
    </w:p>
    <w:p>
      <w:pPr>
        <w:pStyle w:val="Heading2"/>
      </w:pPr>
      <w:r>
        <w:t>Erwägungen</w:t>
      </w:r>
    </w:p>
    <w:p>
      <w:r>
        <w:rPr>
          <w:b/>
        </w:rPr>
        <w:t>E. 1.1</w:t>
      </w:r>
    </w:p>
    <w:p>
      <w:r>
        <w:t>Le recours concerne une ordonnance sujette à recours auprès de la Chambre de céans (art. 393 al. 1 let. a du Code de procédure pénale [CPP]) et émane du plaignant, qui a qualité pour agir, ayant un intérêt juridiquement protégé à la modification ou à l'annulation de l'ordonnance querellée (art. 382 al. 1 CPP ; arrêt du Tribunal fédéral 6B_701/2016 du 23 mai 2017 consid. 3.1).</w:t>
      </w:r>
    </w:p>
    <w:p>
      <w:r>
        <w:rPr>
          <w:b/>
        </w:rPr>
        <w:t>E. 1.2</w:t>
      </w:r>
    </w:p>
    <w:p>
      <w:r>
        <w:t>Lorsque l'autorité pénale notifie sa décision par pli simple, soit par un mode de communication qui n'est pas conforme à l'art. 85 al. 2 CPP, c'est à elle de supporter le fardeau de la preuve de la notification et de la date de celle-ci. La preuve de la date de réception de l'ordonnance par son destinataire - seule déterminante - ne peut être considérée comme rapportée par la seule référence aux délais usuels d'acheminement des envois postaux (ATF 142 IV 125 consid. 4). Ainsi, faute de preuve de la date de la notification de l'ordonnance querellée expédiée le 4 juin 2019 puis renvoyée plus de 8 mois plus tard par pli simple, le recours sera considéré comme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en substance au Ministère public de ne pas avoir donné suite à sa plainte pénale.</w:t>
      </w:r>
    </w:p>
    <w:p>
      <w:r>
        <w:rPr>
          <w:b/>
        </w:rPr>
        <w:t>E. 3.1</w:t>
      </w:r>
    </w:p>
    <w:p>
      <w:r>
        <w:t>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t>- 4/6 - P/3269/2019</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R. PFISTER-LIECHTI (éd.), La procédure pénale fédérale, Fondation pour la formation continue des juges suisses, Berne 2010, p. 62).</w:t>
      </w:r>
    </w:p>
    <w:p>
      <w:r>
        <w:rPr>
          <w:b/>
        </w:rPr>
        <w:t>E. 4.1</w:t>
      </w:r>
    </w:p>
    <w:p>
      <w:r>
        <w:t>Se rend coupable de contrainte sexuelle au sens de l'art. 189 du Code pénal (CP),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4.2</w:t>
      </w:r>
    </w:p>
    <w:p>
      <w:r>
        <w:t>En l'espèce, le recourant a affirmé avoir été contraint à s'introduire des objets dans l'anus. Il a expliqué que des substances inhalées l'avaient poussé à agir, ce qui, faute d'intervention d'un tiers, ne paraît pas punissable. Il n'a en effet pas allégué qu'un individu lui avait remis ou avait diffusé des drogues par les conduits de ventilation dans le but qu'il commette des actes d'ordre sexuel sur lui-même. Aucun acte d'instruction ne permettrait en outre d'avoir des soupçons à l'égard d'une ou plusieurs personnes. Il a prétendu que son esprit avait été contrôlé, ne donnant toutefois aucun indice quant à l'identité du ou des télépathes, étant précisé qu'une condamnation pour contrainte sexuelle commise par ce truchement semble très peu probable. Il évoque pour la première fois dans son recours l'existence d'un témoin, sans toutefois en donner le nom. La présence d'un tiers lors des faits paraît improbable dans la mesure où il a persisté à dire à la police avoir été seul dans ses différentes cellules lors des actes dénoncés. Plus généralement, il n'existe à la procédure aucun élément probant de nature à corroborer les allégations du plaignant, ce qu'aucun acte d'enquête utile n'est propre à établir. Partant, c'est à bon droit que le Ministère public a considéré que les éléments constitutifs de la contrainte sexuelle n'étaient pas remplis.</w:t>
      </w:r>
    </w:p>
    <w:p>
      <w:r>
        <w:rPr>
          <w:b/>
        </w:rPr>
        <w:t>E. 5</w:t>
      </w:r>
    </w:p>
    <w:p>
      <w:r>
        <w:t>Le recours, infondé, sera dès lors rejeté.</w:t>
      </w:r>
    </w:p>
    <w:p>
      <w:r>
        <w:t>- 5/6 - P/3269/2019</w:t>
      </w:r>
    </w:p>
    <w:p>
      <w:r>
        <w:rPr>
          <w:b/>
        </w:rPr>
        <w:t>E. 6</w:t>
      </w:r>
    </w:p>
    <w:p>
      <w:r>
        <w:t>Le recours étant manifestement voué à l'échec, la demande d'assistance judiciaire gratuite sera rejetée (art. 136 al. 1 CPP ; arrêt du Tribunal fédéral 1B_254/2013 du 27 septembre 2013 consid. 2.1.1).</w:t>
      </w:r>
    </w:p>
    <w:p>
      <w:r>
        <w:rPr>
          <w:b/>
        </w:rPr>
        <w:t>E. 7</w:t>
      </w:r>
    </w:p>
    <w:p>
      <w:r>
        <w:t>Le recourant, qui succombe, supportera les frais envers l'État, qui comprendront un émolument de décision (art. 428 al. 1 CPP et 13 al. 1 du Règlement fixant le tarif des frais en matière pénale, RTFMP ; E 4 10.03), fixés en totalité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