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ACPR/446/2025 vom 9. April 2025</w:t>
      </w:r>
    </w:p>
    <w:p>
      <w:r>
        <w:t>GE Cour de justice, 2025-04-09, FR</w:t>
      </w:r>
    </w:p>
    <w:p>
      <w:r>
        <w:rPr>
          <w:b/>
        </w:rPr>
        <w:t xml:space="preserve">Quelle: </w:t>
      </w:r>
      <w:r>
        <w:t>https://mcp.opencaselaw.ch/entscheid/ge_gerichte_ACPR_446_2025</w:t>
      </w:r>
    </w:p>
    <w:p>
      <w:r>
        <w:t>FR: GE_GERICHTE ACPR/446/2025 du 9 avril 2025</w:t>
      </w:r>
    </w:p>
    <w:p>
      <w:r>
        <w:t>IT: GE_GERICHTE ACPR/446/2025 del 9 aprile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tribunal de première instance.</w:t>
      </w:r>
    </w:p>
    <w:p>
      <w:r>
        <w:rPr>
          <w:b/>
        </w:rPr>
        <w:t>E. 1.2</w:t>
      </w:r>
    </w:p>
    <w:p>
      <w:r>
        <w:t>Prévenu à la procédure pendante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w:t>
      </w:r>
    </w:p>
    <w:p>
      <w:r>
        <w:rPr>
          <w:b/>
        </w:rPr>
        <w:t>E. 2.2</w:t>
      </w:r>
    </w:p>
    <w:p>
      <w:r>
        <w:t>En l'espèce, la demande de récusation a été déposée immédiatement après l'audience litigieuse du 8 avril 2025, de sorte que la requête respecte le délai de l'art. 58 CPP et est recevable.</w:t>
      </w:r>
    </w:p>
    <w:p>
      <w:r>
        <w:rPr>
          <w:b/>
        </w:rPr>
        <w:t>E. 3.1</w:t>
      </w:r>
    </w:p>
    <w:p>
      <w:r>
        <w:t>Un magistrat est récusable, aux termes de l'art. 56 let. f CPP, lorsque d'autres motifs que ceux évoqués par l'art. 56 CPP, notamment un rapport d'amitié étroit ou</w:t>
      </w:r>
    </w:p>
    <w:p>
      <w:r>
        <w:t>- 6/9 - PS/34/2025 d'inimitié avec une partie ou son conseil juridique, sont de nature à le rendre suspect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147 III 89 consid. 4.1 ; 144 I 159 consid. 4.3). Seules des circonstances constatées objectivement doivent être prises en considération, les impressions purement subjectives des parties n'étant pas décisives (ATF 144 I 159 consid. 4.3; 142 III 732 consid. 4.2.2; arrêt du Tribunal fédéral 7B_450/2024 du 1er juillet 2024 consid. 2.2.2).</w:t>
      </w:r>
    </w:p>
    <w:p>
      <w:r>
        <w:rPr>
          <w:b/>
        </w:rPr>
        <w:t>E. 3.2</w:t>
      </w:r>
    </w:p>
    <w:p>
      <w:r>
        <w:t>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w:t>
      </w:r>
    </w:p>
    <w:p>
      <w:r>
        <w:rPr>
          <w:b/>
        </w:rPr>
        <w:t>E. 3.3</w:t>
      </w:r>
    </w:p>
    <w:p>
      <w:r>
        <w:t>L'impartialité subjective d'un magistrat se présume jusqu'à preuve du contraire (arrêt du Tribunal fédéral 6B_621/2011 du 19 décembre 2011; ATF 136 III 605 consid. 3.2.1; arrêt de la CourEDH Lindon, par. 76; N. SCHMID, Schweizerische Strafprozessordnung, 2009, n. 14 ad art. 56).</w:t>
      </w:r>
    </w:p>
    <w:p>
      <w:r>
        <w:rPr>
          <w:b/>
        </w:rPr>
        <w:t>E. 3.4</w:t>
      </w:r>
    </w:p>
    <w:p>
      <w:r>
        <w:t>En l'espèce, il est établi et non contesté que la procédure par défaut a été engagée à la suite de l'absence non excusée du requérant à l’audience du 18 novembre 2024. L'intéressé n'a ensuite pas comparu à l'audience reconvoquée du 8 avril 2025, seul son avocat étant présent. Dans ce cadre, le requérant reproche principalement à la juge citée de ne pas avoir autorisé son conseil à plaider. Quand bien même ce "refus" relèverait d'une erreur procédurale – la citée affirmant que le conseil du requérant n'avait pas demandé à plaider de sorte qu'elle avait inféré qu'il y avait renoncé –, on ne voit pas en quoi il dénoterait un comportement partial de la citée. Sur interpellation du requérant, l'intéressée a d'ailleurs réouvert les débats afin de permettre au conseil de celui-ci de plaider, dissipant ainsi l'éventuel "malentendu" qui serait survenu à l'audience du 8 avril 2025.</w:t>
      </w:r>
    </w:p>
    <w:p>
      <w:r>
        <w:t>- 7/9 - PS/34/2025 On ne discerne pas non plus, au regard de ce qui précède, en quoi le fait par la citée de qualifier son constat – soit que le conseil du requérant aurait renoncé à plaider – de "malentendu" constituerait un quelconque indice de parti pris en défaveur de l'intéressé. Certes, elle n'a pas accepté de modifier le procès-verbal de l'audience litigieuse, mais au motif que celui-ci contenait les remarques et déclarations essentielles des parties. Cela ne permet pas pour autant de faire naître une apparence de prévention, ce d'autant que l'audience a été répétée par la suite dans le respect des droits de la défense. D'ailleurs, le requérant ne prétend pas que tel n'aurait pas été le cas. Quant à l'affirmation que la magistrate en cause voudrait "absolument" juger le requérant avant droit jugé sur la requête de récusation – ce qui sous-entendrait qu'elle aurait déjà une opinion sur l'issue à donner à la cause –, elle n'est ni étayée ni rendue vraisemblable. Le seul fait d'avoir déplacé une audience – qui plus est à la demande du requérant – ne saurait être reproché à la citée même si la date fixée avait été avancée et non pas reportée, étant rappelé que la voie de la récusation n'a pas pour but de permettre aux parties de remettre en cause les décisions incidentes prises par la direction de la procédure. Partant, la requête en récusation doit être rejetée, les griefs soulevés ne pouvant, même pris globalement, laisser penser que la juge citée aurait fait preuve de partialité à l'endroit du requérant.</w:t>
      </w:r>
    </w:p>
    <w:p>
      <w:r>
        <w:rPr>
          <w:b/>
        </w:rPr>
        <w:t>E. 4</w:t>
      </w:r>
    </w:p>
    <w:p>
      <w:r>
        <w:t>En tant qu'il succombe, le requérant supportera les frais de la procédure (art. 59 al. 4 CPP), fixés en totalité à CHF 1'000.-, y compris un émolument de décision. * * * * *</w:t>
      </w:r>
    </w:p>
    <w:p>
      <w:r>
        <w:t>- 8/9 - PS/34/2025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