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ACPR/440/2021 vom 1. Juni 2021</w:t>
      </w:r>
    </w:p>
    <w:p>
      <w:r>
        <w:t>GE Cour de justice, 2021-06-01, FR</w:t>
      </w:r>
    </w:p>
    <w:p>
      <w:r>
        <w:rPr>
          <w:b/>
        </w:rPr>
        <w:t xml:space="preserve">Quelle: </w:t>
      </w:r>
      <w:r>
        <w:t>https://mcp.opencaselaw.ch/entscheid/ge_gerichte_ACPR_440_2021</w:t>
      </w:r>
    </w:p>
    <w:p>
      <w:r>
        <w:t>FR: GE_GERICHTE ACPR/440/2021 du 1 juin 2021</w:t>
      </w:r>
    </w:p>
    <w:p>
      <w:r>
        <w:t>IT: GE_GERICHTE ACPR/440/2021 del 1 giugno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Il ne sera pas donné suite à la demande d'audition du recourant, dès lors que le recours fait l'objet d'une procédure écrite (art. 397 al. 1 CPP), les débats ayant une nature potestative (art. 390 al. 5 CPP). Par ailleurs, l'art. 29 al. 2 Cst. ne confère pas le droit d'être entendu oralement (ATF 134 I 140 consid. 5.3 p. 148 et les références citées).</w:t>
      </w:r>
    </w:p>
    <w:p>
      <w:r>
        <w:rPr>
          <w:b/>
        </w:rPr>
        <w:t>E. 3</w:t>
      </w:r>
    </w:p>
    <w:p>
      <w:r>
        <w:t>Le recourant conteste les charges en lien avec l'infraction visée à l'art. 187 CP.</w:t>
      </w:r>
    </w:p>
    <w:p>
      <w:r>
        <w:rPr>
          <w:b/>
        </w:rPr>
        <w:t>E. 3.1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w:t>
      </w:r>
    </w:p>
    <w:p>
      <w:r>
        <w:t>- 7/11 - P/23248/2019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w:t>
      </w:r>
    </w:p>
    <w:p>
      <w:r>
        <w:rPr>
          <w:b/>
        </w:rPr>
        <w:t>E. 3.2</w:t>
      </w:r>
    </w:p>
    <w:p>
      <w:r>
        <w:t>À teneur de l'art. 187 ch. 1 CP, celui qui aura commis un acte d'ordre sexuel sur un enfant de moins de 16 ans, celui qui aura entraîné un enfant de cet âge à commettre un acte d'ordre sexuel ou celui qui aura mêlé un enfant de cet âge à un acte d'ordre sexuel, sera puni d'une peine privative de liberté de cinq ans au plus ou d'une peine pécuniaire. Par acte d'ordre sexuel, il faut entendre une activité corporelle sur soi-même ou sur autrui qui tend à l'excitation ou à la jouissance sexuelle de l'un des participants au moins.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(arrêt du Tribunal fédéral 6B_1122/2018 du 29 janvier 2019 consid. 3.2 et les références citées). Un baiser lingual ou des baisers insistants sur la bouche, de même qu'une caresse insistante du sexe, des fesses ou des seins, même par-dessus les habits, constitue un acte d'ordre sexuel (ATF 125 IV 58 consid. 3b et c ; arrêt du Tribunal fédéral 6B_1097/2019 du 11 novembre 2019 consid. 2.1).</w:t>
      </w:r>
    </w:p>
    <w:p>
      <w:r>
        <w:rPr>
          <w:b/>
        </w:rPr>
        <w:t>E. 3.3</w:t>
      </w:r>
    </w:p>
    <w:p>
      <w:r>
        <w:t>En l'espèce, à teneur des images vidéo figurant au dossier, le prévenu a effectué plusieurs mouvements de va-et-vient avec le sexe d'un jeune enfant, acte revêtant a priori, objectivement, une connotation sexuelle. Selon les propres explications du prévenu, le sexe de l'enfant "s'activ[ait]", ce qui paraît révéler une excitation sexuelle du petit garçon, le recourant ayant poursuivi son geste ce nonobstant. Partant, il existe, en l'état, des soupçons suffisants de la réalisation d'un acte d'ordre sexuel avec un enfant, au sens de la disposition précitée. Le grief est dès lors infondé.</w:t>
      </w:r>
    </w:p>
    <w:p>
      <w:r>
        <w:rPr>
          <w:b/>
        </w:rPr>
        <w:t>E. 4</w:t>
      </w:r>
    </w:p>
    <w:p>
      <w:r>
        <w:t>Le recourant conteste tout risque de collusion.</w:t>
      </w:r>
    </w:p>
    <w:p>
      <w:r>
        <w:t>- 8/11 - P/23248/2019</w:t>
      </w:r>
    </w:p>
    <w:p>
      <w:r>
        <w:rPr>
          <w:b/>
        </w:rPr>
        <w:t>E. 4.1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 consid. 3.2 p. 23 ; 128 I 149 consid. 2.1 p. 151 ; 123 I 31 consid. 3c p. 35 et les références).</w:t>
      </w:r>
    </w:p>
    <w:p>
      <w:r>
        <w:rPr>
          <w:b/>
        </w:rPr>
        <w:t>E. 4.2</w:t>
      </w:r>
    </w:p>
    <w:p>
      <w:r>
        <w:t>En l'espèce, le Ministère public ne paraît pas invoquer d'actes d'instruction en lien avec le volet "Papyrus" et le recourant a été confronté à G______. Aucun risque de collusion ne paraît dès lors subsister sur ce point, et le Ministère public ne s'en prévaut d'ailleurs pas. S'agissant de la prévention d'acte d'ordre sexuel avec un enfant, le comportement reproché au prévenu est objectivé par les images vidéo versées au dossier. Le témoignage de la mère de l'enfant – soit la sœur du recourant – n'est utile qu'en lien avec le contexte dans lesquelles les gestes incriminés ont eu lieu, pour autant qu'elle ait été présente, le recourant alléguant avoir agi en présence de sa famille, pour "rigoler". Or, dans la mesure où le recourant a pu, en prison, rencontrer son frère, qui est également le frère du témoin, le risque de collusion, "sous la forme de pression et d'accord sur la version à tenir devant le Ministère public", paraît, s'il ne s'est déjà réalisé, s'être fortement atténué. Le Ministère public n'a, regrettablement, pas répondu à cet argument soulevé dans le recours. En l'état des éléments au dossier, qui constituent, avec les images vidéo, la preuve essentielle des actes reprochés au recourant en lien avec les actes d'ordre sexuels qui lui sont reprochés, le risque de collusion résiduel ne paraît pas suffisant à justifier, à lui seul, un maintien en détention.</w:t>
      </w:r>
    </w:p>
    <w:p>
      <w:r>
        <w:rPr>
          <w:b/>
        </w:rPr>
        <w:t>E. 5</w:t>
      </w:r>
    </w:p>
    <w:p>
      <w:r>
        <w:t>Le recourant conteste l'existence d'un risque de fuite.</w:t>
      </w:r>
    </w:p>
    <w:p>
      <w:r>
        <w:rPr>
          <w:b/>
        </w:rPr>
        <w:t>E. 5.1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w:t>
      </w:r>
    </w:p>
    <w:p>
      <w:r>
        <w:t>- 9/11 - P/23248/2019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 117 Ia 69 consid. 4a p. 70, 108 Ia 64 consid. 3).</w:t>
      </w:r>
    </w:p>
    <w:p>
      <w:r>
        <w:rPr>
          <w:b/>
        </w:rPr>
        <w:t>E. 5.2</w:t>
      </w:r>
    </w:p>
    <w:p>
      <w:r>
        <w:t>En l'espèce, le recourant est de nationalité étrangère et au bénéfice d'un permis provisoire, révocable en tout temps. Son activité professionnelle, démarrée il y a quatre ans à Genève, est ainsi précaire. À part son frère, qui habite avec lui, il n'a pas de lien affectif en Suisse, contrairement au Kosovo, où il a conservé ses attaches, notamment ses parents. Il s'y est d'ailleurs rendu depuis 2010, contrairement à ce qu'il a pu affirmer, comme le démontrent les vidéos litigieuses, tournées dans ce pays en 2019 selon ses propres déclarations. Compte tenu des charges graves dont il fait l'objet, il existe donc un risque concret et sérieux que le recourant décide de rentrer dans son pays d'origine pour fuir la présente procédure et l'éventuelle condamnation. Le TMC a dès lors retenu à bon droit un risque de fuite.</w:t>
      </w:r>
    </w:p>
    <w:p>
      <w:r>
        <w:rPr>
          <w:b/>
        </w:rPr>
        <w:t>E. 6.1</w:t>
      </w:r>
    </w:p>
    <w:p>
      <w:r>
        <w:t>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par exemple la fourniture de sûretés (al. 2 let. a) et l'interdiction d'entretenir des relations avec certaines personnes (let. g). La liste des mesures de substitution énoncée à l'art. 237 CPP n'est pas exhaustive et rien ne s'oppose à un placement – combiné le cas échéant à d'autres mesures – si cela permet d'atteindre le même but que la détention (arrêt du Tribunal fédéral 1B_654/2011 du 7 décembre 2011 consid. 4.2). Lorsque la mesure ne consiste pas uniquement en l'accomplissement d'un acte ponctuel, sa durée doit être limitée dans le temps (ATF 141 IV 190 consid. 3.3 p. 193).</w:t>
      </w:r>
    </w:p>
    <w:p>
      <w:r>
        <w:rPr>
          <w:b/>
        </w:rPr>
        <w:t>E. 6.2</w:t>
      </w:r>
    </w:p>
    <w:p>
      <w:r>
        <w:t>En l'espèce, de l'avis des deux autorités précédentes, le risque de fuite peut être pallié par des mesures de substitution, opinion que partage la Chambre de céans. Le recourant propose le versement de sûretés (art. 238 CPP), en CHF 20'000.-, mais on ignore, faute d'instruction sur ce point, la provenance des fonds et si ce montant est suffisant, au regard des ressources du recourant. Partant, la cause sera retournée au TMC pour qu'il examine cette question. Le risque de collusion est, conformément à ce qui a été retenu ci- dessus (consid. 4.2. supra), insuffisant, à lui seul, à justifier le maintien en détention du recourant. Il devra toutefois être fait interdiction au précité d'entrer en contact, par quelque moyen</w:t>
      </w:r>
    </w:p>
    <w:p>
      <w:r>
        <w:t>- 10/11 - P/23248/2019 que ce soit, y compris par l'intermédiaire d'autres personnes, avec la mère de son neveu D______.</w:t>
      </w:r>
    </w:p>
    <w:p>
      <w:r>
        <w:rPr>
          <w:b/>
        </w:rPr>
        <w:t>E. 7</w:t>
      </w:r>
    </w:p>
    <w:p>
      <w:r>
        <w:t>Au vu de ce qui précède, le recours, fondé, sera admis. L'ordonnance querellée sera annulée et la cause retournée au TMC pour qu'elle ordonne la mise en liberté du recourant moyennant les mesures de substitution précitées. Dans l'intervalle, la détention provisoire sera maintenue.</w:t>
      </w:r>
    </w:p>
    <w:p>
      <w:r>
        <w:rPr>
          <w:b/>
        </w:rPr>
        <w:t>E. 8</w:t>
      </w:r>
    </w:p>
    <w:p>
      <w:r>
        <w:t>Il ne sera pas perçu de frais (art. 428 al. 1 CPP).</w:t>
      </w:r>
    </w:p>
    <w:p>
      <w:r>
        <w:rPr>
          <w:b/>
        </w:rPr>
        <w:t>E. 9</w:t>
      </w:r>
    </w:p>
    <w:p>
      <w:r>
        <w:t>Il n'y a pas lieu d'indemniser à ce stade le défenseur d'office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