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ACPR/438/2025 vom 5. Mai 2025</w:t>
      </w:r>
    </w:p>
    <w:p>
      <w:r>
        <w:t>GE Cour de justice, 2025-05-05, FR</w:t>
      </w:r>
    </w:p>
    <w:p>
      <w:r>
        <w:rPr>
          <w:b/>
        </w:rPr>
        <w:t xml:space="preserve">Quelle: </w:t>
      </w:r>
      <w:r>
        <w:t>https://mcp.opencaselaw.ch/entscheid/ge_gerichte_ACPR_438_2025</w:t>
      </w:r>
    </w:p>
    <w:p>
      <w:r>
        <w:t>FR: GE_GERICHTE ACPR/438/2025 du 5 mai 2025</w:t>
      </w:r>
    </w:p>
    <w:p>
      <w:r>
        <w:t>IT: GE_GERICHTE ACPR/438/2025 del 5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L'établissement d'un profil d'ADN est de nature à porter atteinte au droit à la liberté personnelle (art. 10 al. 2 Cst.) et à la protection contre l'emploi abusif de données privées (art. 13 al. 2 Cst. et 8 CEDH). Cette mesure doit, en conséquence, se fonder sur une base légale, être justifiée par un intérêt public et être proportionnée au but visé (ATF 147 I 372 consid. 2.3.3 ; arrêt du Tribunal fédéral 1B_631/2022 du 14 février 2023 consid. 2).</w:t>
      </w:r>
    </w:p>
    <w:p>
      <w:r>
        <w:rPr>
          <w:b/>
        </w:rPr>
        <w:t>E. 3.2</w:t>
      </w:r>
    </w:p>
    <w:p>
      <w:r>
        <w:t>Selon l'art. 255 al. 1bis CPP, le prélèvement et l'établissement d'un profil d'ADN peuvent être ordonnés sur le prévenu si des indices concrets laissent présumer qu'il pourrait avoir commis d'autres crimes ou délits que celui ou ceux pour lesquels l'instruction est en cours. Une telle mesure peut être ordonnée par le ministère public durant l'instruction (ATF 141 IV 87 consid. 1.3.2).</w:t>
      </w:r>
    </w:p>
    <w:p>
      <w:r>
        <w:t>- 5/8 - P/9847/2025</w:t>
      </w:r>
    </w:p>
    <w:p>
      <w:r>
        <w:rPr>
          <w:b/>
        </w:rPr>
        <w:t>E. 3.3</w:t>
      </w:r>
    </w:p>
    <w:p>
      <w:r>
        <w:t>L'établissement d'un profil d'ADN destiné à élucider des crimes ou délits passés/futurs n'est proportionné que s'il existe des indices sérieux et concrets que le prévenu pourrait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 7 septembre 2022 consid. 2.2).</w:t>
      </w:r>
    </w:p>
    <w:p>
      <w:r>
        <w:rPr>
          <w:b/>
        </w:rPr>
        <w:t>E. 3.4</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145 IV 263 consid. 3.4; arrêt du Tribunal fédéral 1B_230/2022 précité consid. 2.2).</w:t>
      </w:r>
    </w:p>
    <w:p>
      <w:r>
        <w:rPr>
          <w:b/>
        </w:rPr>
        <w:t>E. 3.5</w:t>
      </w:r>
    </w:p>
    <w:p>
      <w:r>
        <w:t>En l'espèce, l'établissement du profil d'ADN du recourant a été ordonné pour élucider, non pas les infractions en cours d'instruction, mais d'autres actes contraires à la LStup, dès lors que le recourant a déjà été soupçonné pour des faits similaires. À cet égard, il existe des indices sérieux et concrets de la commission, par le recourant, de tels actes punissables, ce qu'il ne remet pas en cause dans son recours. Le 24 juillet 2024, il a en effet été condamné pour des infractions à la LStup. Dans la présente procédure, il a, en outre, été interpellé le 15 mars 2025 alors qu'il détenait 11 boulettes de cocaïne d'un poids total brut de 7.2 grammes et le 26 avril 2025 alors qu'il "dépannait" un toxicomane d'une demi-boulette de cocaïne en échange de EUR 40.-, drogue qu'il destinait à la base à sa propre consommation, selon ses déclarations. De telles circonstances, auxquelles s'ajoutent sa situation personnelle précaire, puisqu'il concède désormais dormir dans la rue et ne documente nullement la réception de EUR 2'000.- du chômage italien ni a fortiori la régularité d'un tel revenu, permettent de penser que l'intéressé pourrait être impliqué dans d'autres infractions à la LStup encore inconnues des autorités, lesquelles pourraient lui être attribuées si l'on était en mesure de comparer son profil d'ADN avec des traces prélevées sur les lieux de leurs commissions. Ceci est d'autant plus vrai que le recourant a, dans la présente procédure, été interpellé à trois reprises dans un lieu connu à Genève pour le trafic de stupéfiants. De plus, les infractions à la LStup susceptibles d'être élucidées revêtent une certaine gravité. Il s'agit d'ailleurs d'un des cas expressément listés par la Directive A.5 du Procureur général (cf. n. 4.3) qui, bien que n'ayant pas force de loi, est fondée sur l'art. 255 al. 1bis CPP, lequel autorise l'établissement d'un profil d'ADN pour les infractions passées.</w:t>
      </w:r>
    </w:p>
    <w:p>
      <w:r>
        <w:t>- 6/8 - P/9847/2025 Le recourant reproche au Ministère public d'avoir ordonné arbitrairement un second prélèvement de son profil d'ADN à moins de deux mois d'intervalle (les 16 mars puis</w:t>
      </w:r>
    </w:p>
    <w:p>
      <w:r>
        <w:rPr>
          <w:b/>
        </w:rPr>
        <w:t>E. 5</w:t>
      </w:r>
    </w:p>
    <w:p>
      <w:r>
        <w:t>Le recourant, qui succombe, supportera les frais envers l'État, fixés en totalité à CHF 600.- (art. 428 al. 1 CPP et 13 al. 1 du Règlement fixant le tarif des frais en matière pénale, RTFMP ; E 4 10.03). * * * * *</w:t>
      </w:r>
    </w:p>
    <w:p>
      <w:r>
        <w:t>- 7/8 - P/9847/2025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