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ACPR/437/2021 vom 3. März 2021</w:t>
      </w:r>
    </w:p>
    <w:p>
      <w:r>
        <w:t>GE Cour de justice, 2021-03-03, FR</w:t>
      </w:r>
    </w:p>
    <w:p>
      <w:r>
        <w:rPr>
          <w:b/>
        </w:rPr>
        <w:t xml:space="preserve">Quelle: </w:t>
      </w:r>
      <w:r>
        <w:t>https://mcp.opencaselaw.ch/entscheid/ge_gerichte_ACPR_437_2021</w:t>
      </w:r>
    </w:p>
    <w:p>
      <w:r>
        <w:t>FR: GE_GERICHTE ACPR/437/2021 du 3 mars 2021</w:t>
      </w:r>
    </w:p>
    <w:p>
      <w:r>
        <w:t>IT: GE_GERICHTE ACPR/437/2021 del 3 marzo 2021</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3.1</w:t>
      </w:r>
    </w:p>
    <w:p>
      <w:r>
        <w:t>Selon l'art. 94 CPP, une partie peut demander la restitution d'un délai imparti pour accomplir un acte de procédure si elle a été empêchée de l'observer et si elle est de ce fait exposée à un préjudice important et irréparable. Elle doit toutefois rendre vraisemblable que le défaut n'est imputable à aucune faute de sa part (al. 1).</w:t>
      </w:r>
    </w:p>
    <w:p>
      <w:r>
        <w:t>- 5/8 - P/20918/2020 Une restitution de délai ne peut intervenir que lorsqu'un événement, par exemple une maladie ou un accident, met la partie objectivement ou subjectivement dans l'impossibilité d'agir par elle-même ou de charger une tierce personne d'agir en son nom dans le délai (arrêts du Tribunal fédéral 6B_360/2013 du 3 octobre 2013 consid. 3.1; 6B_158/2012 du 27 juillet 2012 consid. 3.2 et les références citées). En d'autres termes, il faut comprendre, par empêchement non fautif, toute circonstance qui aurait empêché une partie consciencieuse d'agir dans le délai fixé (ACPR/196/2014 du 8 avril 2014).</w:t>
      </w:r>
    </w:p>
    <w:p>
      <w:r>
        <w:rPr>
          <w:b/>
        </w:rPr>
        <w:t>E. 3.2</w:t>
      </w:r>
    </w:p>
    <w:p>
      <w:r>
        <w:t>En l'espèce, le recourant a su, lors de la notification de l'ordonnance pénale en présence d'un interprète, le 5 novembre 2020, que le délai pour y former opposition était de dix jours. Le délai venait donc à échéance le 16 suivant, mais le recourant a agi par lettre de son conseil du 27 novembre 2020. En premier lieu, c'est en vain que le recourant invoque, à titre d'empêchement non fautif, l'absence d'assistance par un avocat. Non seulement les infractions retenues contre lui ne justifiaient pas une défense obligatoire au sens de l'art. 130 CPP, mais cette défense n'a, conformément à l'art. 131 al. 2 CPP, pas à être mise en œuvre lors de l'audition d'un prévenu par la police, mais seulement après la première audition par le ministère public (ACPR/207/2015 du 8 avril 2015 et le références citées), qui n'a pas eu lieu ici, le Ministère public ayant rendu l'ordonnance pénale à réception du rapport de police. En second lieu, à suivre les explications du recourant au Tribunal de police, il aurait été peu bien dans les "trois ou quatre jours" suivant la notification de l'ordonnance pénale, ce qui lui laissait suffisamment de temps pour agir dans le délai légal. En réalité, il ne fait pas valoir un empêchement personnel, mais celui de sa compagne. Cette dernière était, entre le 4 et le 14 novembre 2020 inclus, à l'isolement par suite d'une infection par le virus du Covid-19. On relèvera que, l'isolement levé, il restait deux jours au recourant pour informer sa compagne de la situation et former opposition, le délai venant à échéance le 16 novembre 2020, étant relevé que l'ordonnance pénale précisait le contenu de l'art. 354 CPP, dont l'alinéa 2 spécifie que l'opposition n'a pas besoin d'être motivée. En outre, le recourant a délibérément choisi de ne pas donner de détails sur l'ordonnance pénale à sa compagne durant son isolement, alors qu'il aurait pu lui envoyer une photographie de la décision pour requérir ses instructions, étant relevé qu'ils correspondent en français et qu'aucun élément au dossier n'établit qu'elle aurait été "gravement atteinte dans sa santé". Quoi qu'il en soit, force est de constater qu'après sa relaxe, le 5 novembre 2020, le recourant a pu regagner son appartement. Même s'il allègue avoir été choqué durant quelques jours par son arrestation et sans son téléphone portable – ce qui paraît douteux puisque l'ordonnance pénale a ordonné la restitution de l'appareil –, il n'était pas isolé, puisqu'il habite avec son frère. Il ressort en outre de son parcours en Suisse</w:t>
      </w:r>
    </w:p>
    <w:p>
      <w:r>
        <w:t>- 6/8 - P/20918/2020 que le recourant est entouré d'un solide réseau d'amis compatriotes. Il a, de plus, constitué une entreprise à Genève, en juin 2020, laquelle emploie plusieurs personnes, parmi lesquelles ses deux frères et un cousin, personnes auxquelles il fait visiblement confiance. Il existait ainsi, dans son entourage, suffisamment de personnes pouvant l'aider à chercher de l'aide pour former opposition à l'ordonnance pénale. Il s'ensuit que le recourant ne démontre pas avoir été empêché sans sa faute d'agir dans le délai d'opposition.</w:t>
      </w:r>
    </w:p>
    <w:p>
      <w:r>
        <w:rPr>
          <w:b/>
        </w:rPr>
        <w:t>E. 4</w:t>
      </w:r>
    </w:p>
    <w:p>
      <w:r>
        <w:t>Justifiée, l'ordonnance querellée sera donc confirmée.</w:t>
      </w:r>
    </w:p>
    <w:p>
      <w:r>
        <w:rPr>
          <w:b/>
        </w:rPr>
        <w:t>E. 5</w:t>
      </w:r>
    </w:p>
    <w:p>
      <w:r>
        <w:t>Le recourant, qui succombe, supportera les frais envers l'État, fixés en totalité à CHF 900.-, y compris un émolument de décision (art. 428 al. 1 CPP et 13 al. 1 du Règlement fixant le tarif des frais en matière pénale, RTFMP ; E 4 10.03). * * * * *</w:t>
      </w:r>
    </w:p>
    <w:p>
      <w:r>
        <w:t>- 7/8 - P/20918/2020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