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ACPR/42/2020 vom 6. November 2019</w:t>
      </w:r>
    </w:p>
    <w:p>
      <w:r>
        <w:t>GE Cour de justice, 2019-11-06, FR</w:t>
      </w:r>
    </w:p>
    <w:p>
      <w:r>
        <w:rPr>
          <w:b/>
        </w:rPr>
        <w:t xml:space="preserve">Quelle: </w:t>
      </w:r>
      <w:r>
        <w:t>https://mcp.opencaselaw.ch/entscheid/ge_gerichte_ACPR_42_2020</w:t>
      </w:r>
    </w:p>
    <w:p>
      <w:r>
        <w:t>FR: GE_GERICHTE ACPR/42/2020 du 6 novembre 2019</w:t>
      </w:r>
    </w:p>
    <w:p>
      <w:r>
        <w:t>IT: GE_GERICHTE ACPR/42/2020 del 6 novembre 2019</w:t>
      </w:r>
    </w:p>
    <w:p>
      <w:pPr>
        <w:pStyle w:val="Heading2"/>
      </w:pPr>
      <w:r>
        <w:t>Erwägungen</w:t>
      </w:r>
    </w:p>
    <w:p>
      <w:r>
        <w:rPr>
          <w:b/>
        </w:rPr>
        <w:t>E. 10</w:t>
      </w:r>
    </w:p>
    <w:p>
      <w:r>
        <w:t>janvier 2011 par C______, et mentionnant l'adresse et le numéro de compte de B______. Cela démontrait que son comportement n'était pas celui d'un honnête homme et justifiait une sanction de la part de son employeur. B______ continuait à soutenir C______, lui payant ses frais d'avocat, de transport et de logement, comme le démontraient divers documents, se présentant aux audiences civiles et n'hésitant pas à se faire appeler "Daddy" par D______. A______ n'avait pas agi pour dire du mal d'autrui, mais pour se protéger, ainsi que son fils, d'actes similaires. je. Devant le Ministère public, A______ a répété s'être contenté d'utiliser la possibilité offerte par la G______ de dénoncer les comportements contraires à l'éthique. Il n'avait pas déposé plainte pénale contre B______ car le Ministère public avait déjà jugé qu'il n'y avait pas de for à Genève pour l'une de ses plaintes dirigée contre un médecin domicilié aux États-Unis. B______ était un homme très puissant au sein de l'administration américaine et les procédures pénales aux États-Unis étaient coûteuses. Pour ces raisons, il s'était adressé à l'employeur de B______,</w:t>
      </w:r>
    </w:p>
    <w:p>
      <w:r>
        <w:t>- 6/15 - P/23626/2014 espérant le remettre sur le droit chemin. Son but n'avait été que de se défendre des attaques de B______, qui l'accusait d'avoir transmis une maladie à son fils. Le terme complice ("complicity") devait être compris comme une personne qui apporte du soutien à une autre et non au sens du code pénal. k. H______, le fils de B______, et I______, son ex-épouse, ont attesté par affidavits du 11 novembre 2014 et lors de leur audition par le Ministère public le 16 février 2015, que B______ avait fait la connaissance de C______ via internet entre septembre 2009 et décembre 2010 lors de son déploiement en Afghanistan. Durant les fêtes, en décembre 2010, B______ avait informé son propre fils que sa petite amie avait un fils prénommé D______ et qu'elle était divorcée. Il s'était ensuite rendu en Suisse fin décembre 2010 pour passer du temps avec elle. En février 2011, B______ avait fait des achats de meubles et de jouets pour préparer une chambre en vue de l'arrivée de D______ et informé H______ que C______ et D______ déménageraient prochainement de façon permanente chez lui. l. A______ a déposé plaintes pénales contre B______ et C______ le 3 décembre 2014 pour faux témoignage, calomnie et complicité d'enlèvement de mineur, respectivement pour instigation à faux témoignage, et le 14 août 2017, pour faux dans les titres, infractions faisant l’objet de la présente procédure. m. Invité à se déterminer par écrit, B______ a notamment exposé, sous la plume de son conseil le 3 février 2015, qu’au mois d’avril 2011, il ne connaissait pas le contexte de la séparation des époux A______/C______ et qu’il n’avait pas apporté de soutien à C______ dans le cadre d’un éventuel enlèvement de mineur. n. L’instruction de cette procédure a ensuite été suspendue jusqu'à droit jugé dans la procédure P/2______/2011, afin de déterminer l'influence des prétendues fausses déclarations de B______ sur le jugement à rendre, et ce malgré un recours de A______ (ACPR/274/2015). o. Par avis de reprise et de prochaine clôture de l'instruction du 21 juin 2017, le Ministère public a indiqué aux parties qu'il entendait rendre une ordonnance de classement et leur a imparti un délai pour présenter d'éventuelles réquisitions de preuves et/ou solliciter une indemnisation. A______ a sollicité sa propre audition, celle de B______ et du fils de ce dernier, ainsi que celle de J______, qui avait auditionné B______ dans le cadre de l’enquête interne de la G______, recueillant les propos de ce dernier selon lesquels il avait reconnu avoir créé une fausse attestation relative à un transfert en Allemagne à la demande de C______ et commencé sa relation avec elle en 2009. Ces informations ressortaient d'un courriel que J______ avait adressé le 12 juillet 2017 à son avocate américaine.</w:t>
      </w:r>
    </w:p>
    <w:p>
      <w:r>
        <w:t>- 7/15 - P/23626/2014 p. À l'audience du 20 octobre 2017, B______, prévenu de faux témoignage et de faux dans les titres, a reconnu avoir établi le document concernant son transfert en Allemagne. Il pensait qu'il serait produit devant les tribunaux suisses, mais n'en était pas certain. Légalement, selon le droit américain, il ne s'agissait pas d'un faux puisqu'il ne comportait pas de signature. Il admettait toutefois avoir commis une erreur. C______ ne lui avait pas demandé de créer ce document, mais seulement de lui fournir un document attestant de son transfert. Il a confirmé que sa relation intime avec C______ avait débuté en février 2012. q. Le 6 juin 2018, le Ministère public a adressé une demande d'entraide aux autorités américaines afin qu'elles procèdent à l'audition de J______, en tant que témoin, laquelle a été exécutée le 7 mai 2019. L’agent de la G______ a confirmé le contenu de son courriel du 12 juillet 2017. Entendu en juin 2017 dans le cadre de l’enquête interne de la G______, B______ avait déclaré avoir rencontré C______ via un site de rencontre en 2009, l'avoir retrouvée à Genève la même année et avoir, à sa demande, rempli un formulaire attestant faussement du fait qu'il allait être muté en Allemagne, pour qu'elle obtienne la garde de son fils, imaginant que ce document serait produit devant les tribunaux suisses. J______ a déclaré que B______ avait répondu ainsi le 23 juin 2017 à la question "avez-vous fourni un faux témoignage lors de la procédure judiciaire [dans laquelle il avait témoigné en Suisse sous serment en 2014] ?" : "There was a time when C______ and I did not want the Swiss Prosecutor to know we met on K______ [site de rencontre].com because she did not want the Swiss Prosecutor to know that she was on K______ while married. I may have told the prosecutor that we met by my sister introducing us. If I lied this is what I would have lied about, but I have to check the record". r. Par courrier du 13 juin 2019, le Ministère public a transmis le résultat de la commission rogatoire aux parties et leur a imparti un délai pour fournir d'éventuelles questions complémentaires, solliciter des actes d'instruction et se déterminer sur la suite de l'instruction. Par lettre du 25 juin 2019, C______ a réitéré le fait qu'elle n'avait jamais demandé à B______ de créer un faux document. Elle ne sollicitait pas d'actes d'instruction et requérait le classement de la procédure. Par lettres des 28 juin et 30 août 2019, A______ a indiqué qu'au vu des éléments du dossier, toutes les infractions reprochées aux prévenus étaient réalisées. En particulier, il relevait que C______ avait informé son avocat, par courriel du 19 août 2011, qu'elle était en couple avec B______ et qu'elle comptait refaire sa vie avec lui aux États-Unis. Il sollicitait une traduction certifiée conforme en français du rapport de J______ du 7 mai 2019. s. Le 3 septembre 2019, lors d'une audience par-devant le Ministère public, B______ a confirmé avoir été en Afghanistan du mois de septembre 2009 au mois</w:t>
      </w:r>
    </w:p>
    <w:p>
      <w:r>
        <w:t>- 8/15 - P/23626/2014 d'avril 2010. J______ avait menti lorsqu'il avait dit qu'il avait rencontré C______ à Genève en 2009. C______ a confirmé ses précédentes déclarations. t. Par avis de prochaine clôture du 5 septembre 2019, le Ministère public a informé les parties qu'il entendait rédiger un acte d'accusation s'agissant de l'infraction de faux dans les titres pour C______ et des infractions de faux témoignage et de faux dans les titres s'agissant de B______ et qu'une ordonnance de classement serait rendue s'agissant des autres faits. Il leur a imparti un délai au 30 septembre 2019 pour présenter d'éventuelles réquisitions de preuves et/ou solliciter une indemnisation. Par courriers du 25 septembre 2019 et du 16 octobre 2019, A______ a déclaré ne pas solliciter d'autres actes d'instruction. Il a réclamé une indemnité de CHF 13'765.- pour les dépenses occasionnées par l'exercice de ses droits de procédure, soit CHF 13'325.- pour couvrir les frais de son avocate genevoise ainsi que CHF 440.- pour couvrir ceux de son avocate américaine. Il sollicitait en outre un montant de CHF 14'116.50 à titre d'indemnité pour tort moral.</w:t>
      </w:r>
    </w:p>
    <w:p>
      <w:r>
        <w:t>u. Par acte d'accusation du 9 novembre 2019 rendu dans la P/23626/2014, le Ministère public a renvoyé B______ par-devant le Tribunal de police pour faux témoignage et faux dans les titres, ainsi que C______ pour instigation à faux dans les titres. S'agissant du premier, il lui reproche notamment d'avoir, le 19 novembre 2014 – dans le cadre de la procédure pénale P/2______/2011 ouverte à l'encontre de C______ pour notamment enlèvement de mineur – lors de son audition en qualité de témoin par-devant le Ministère public, après avoir été exhorté en sa qualité de témoin à dire la vérité et rendu attentif aux conséquences pénales d'un faux témoignage, intentionnellement donné de fausses informations sur les faits de la cause, en affirmant que sa relation intime avec C______ avait débuté en 2012, alors qu'elle avait en réalité commencé en 2009 via le site de rencontre K______.com. Il avait tenu ses propos afin de faire croire aux autorités suisses que C______ n'avait pas eu l'intention, en quittant la Suisse pour les États-Unis au mois d'avril 2011 avec son fils, de s'y installer durablement ni de soustraire ainsi son fils à son père, A______. C. Dans sa décision querellée, le Ministère public a refusé les réquisitions de preuves sollicitées par B______ et A______ (ch. 1), ordonné le classement partiel de la procédure P/23626/2014 à l'égard de B______ et de C______ au sens des considérants (ch. 2), dit que la procédure P/23626/2014 suivrait sa voie pour le surplus (ch. 3), refusé d'allouer une indemnité à A______ et à B______ (ch. 4), donné acte à C______ qu'elle renonçait à toute indemnité au sens de l'article 429 CPP (ch. 5) et dit qu'il serait statué sur les frais de la procédure P/23626/2014 dans le jugement au fond (ch. 6).</w:t>
      </w:r>
    </w:p>
    <w:p>
      <w:r>
        <w:t>- 9/15 - P/23626/2014</w:t>
      </w:r>
    </w:p>
    <w:p>
      <w:r>
        <w:t>Le Ministère public, appliquant les art. 318 al. 2 et 139 al. 2 CPP, a écarté les réquisitions de preuve des parties. S’agissant de la traduction certifiée conforme en français du rapport de J______ du 7 mai 2019, il a observé que les parties, après en avoir pris connaissance, s’étaient déterminées sur son contenu, de sorte qu’elles l’avaient compris. Outre le fait qu’elles parlaient et comprenaient toutes l'anglais, A______, en sa qualité de partie plaignante, ne pouvait prétendre à un droit à une traduction des actes de procédure les plus importants conformément à l'art. 68 al. 2 CPP.</w:t>
      </w:r>
    </w:p>
    <w:p>
      <w:r>
        <w:t>La calomnie étant prescrite (art. 174 CP), il y avait un empêchement de procéder (art. 319 al. 1 let. d CPP).</w:t>
      </w:r>
    </w:p>
    <w:p>
      <w:r>
        <w:t>S’agissant de la complicité d'enlèvement de mineur (art. 25 et 220 CP) à l'encontre de B______ et de l'instigation à faux témoignage (art. 24 et 307 CP) à l'encontre de C______, aucun élément du dossier ne permettait de leur imputer la réalisation de ces infractions. Le Ministère public soulignait que les parties n'avaient pas été amenées à se déterminer sur ces faits, hormis B______ dans son courrier du 3 février 2015, parce que ces infractions n'apparaissaient manifestement pas réalisées.</w:t>
      </w:r>
    </w:p>
    <w:p>
      <w:r>
        <w:t>La demande d’indemnisation de A______, qui a conclu à ce que B______ soit condamné aux frais résultant de l'intervention de ses conseils suisse et américain (total de CHF 13'765.-) et à son tort moral (CHF 14'116.50), devait être examinée par le juge du fond, dans la mesure où il avait obtenu gain de cause. D. a. À l'appui de son recours, A______ sollicite la traduction du rapport de J______ non pour lui mais pour les juges car il s’agirait d’un document clé. S’agissant du fond, il considère que le procureur ne pouvait classer la complicité d’enlèvement de mineur ni l’instigation à faux témoignage, au regard du principe in dubio pro duriore. Selon lui, B______ avait suivi de très près toutes les procédures concernant la garde de D______ et avait manifestement prêté assistance à C______ de telle manière que sa complicité dans l’enlèvement de son fils ne faisait aucun doute. L’instigation de C______ était tout aussi claire et ressortait du témoignage de J______. b.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- 10/15 - P/23626/2014 2. La Chambre pénale de recours peut décider d'emblée de traiter sans échange d'écritures ni débats les recours manifestement irrecevables ou mal fondés (art. 390 al. 2 et 5 a contrario CPP). Tel est le cas en l'occurrence, au vu des considérations qui suivent. 3. Le recourant fait grief au Ministère public d’avoir classé la complicité d’enlèvement de mineur en 2011 et 2013 et l’instigation à faux témoignage. 3.1. Selon l'art. 319 al. 1 CPP, le ministère public ordonne le classement de tout ou partie de la procédure lorsque les éléments constitutifs d'une infraction ne sont pas réunis (let. b). Cette condition doit être interprétée à la lumière de la maxime "in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 3.2.1. Agit comme complice, celui qui prête intentionnellement assistance à l'auteur pour commettre un crime ou un délit (cf. art. 25 CP). Sa peine est alors atténuée.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w:t>
      </w:r>
    </w:p>
    <w:p>
      <w:r>
        <w:t>- 11/15 - P/23626/2014 consister en une simple abstention (ATF 132 IV 49 consid. 1.1 p. 51-52 ; ATF 121 IV 109 consid. 3a p. 119-120 ; arrêt du Tribunal fédéral 6B_72/2009 du 20 mai 2009 consid. 2.1.). Subjectivement, le complice doit avoir l'intention de favoriser la commission de l'infraction, mais le dol éventuel suffit (ATF 121 IV 109 consid. 3a p. 119 s. ; ATF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ATF 121 IV 109 consid. 3a p. 119-120 ; arrêt du Tribunal fédéral 6B_72/2009 du 20 mai 2009 consid. 2.1). Contrairement au coauteur, le complice ne veut pas l'infraction pour sienne et n'est pas prêt à en assumer la responsabilité. 3.2.2. En l’espèce, en 2011, la compagne de B______ était au bénéfice du droit de garde sur D______ lorsqu’elle s’est rendue chez lui en E_______ et rien dans le dossier ne permet de considérer qu’il pouvait envisager à cette époque que ce déplacement aurait pu avoir une connotation pénale, de surcroît dans le droit d’un pays tiers qui lui était inconnu. Les conditions d’une complicité à cette époque n’étaient ainsi manifestement pas réunies. Pour les faits subséquents, que le recourant situe en 2013 et considère comme relevant s'agissant d'actes de soutien quotidiens que B______ apportait à sa compagne, il y a méprise sur un comportement qui n’est que le reflet de l’attention que porte un compagnon à celle qui partage sa vie et traverse des moments délicats. Lui permettre de vivre correctement en sa compagnie en assumant les dépenses courantes, en la soutenant financièrement dans les procédures judiciaires qu'elle entend entreprendre et en l’accompagnant devant les tribunaux ne consiste en rien d’autre que d’assumer son choix de vivre avec elle. Dans ces circonstances particulières, il y a lieu de retenir, avec le Procureur, que les éléments du dossier ne permettent pas de retenir une complicité d’enlèvement de mineur. 3.3.1. 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p. 14 s. ;</w:t>
      </w:r>
    </w:p>
    <w:p>
      <w:r>
        <w:t>- 12/15 - P/23626/2014 ATF 127 IV 122 consid. 2b/aa p. 127 s. et les références ; ATF 124 IV 34 consid. 2c p. 37 s. et les références ; arrêts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p. 15; arrêt du Tribunal fédéral 6B_1305/2015 du 13 avril 2016 consid. 2.1.).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 ; arrêt du Tribunal fédéral 6B_1305/2015 du 13 avril 2016 consid. 2.1.). À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 (ATF 115 IV 230 consid. 2b p. 232 ;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(arrêt du Tribunal fédéral 6B_1120/2016 du 23 juillet 2018 consid. 2.3.2 destiné à la publication et les références). 3.3.2. En l'espèce, le recourant affirme sans autre démonstration, pour soutenir l’instigation de C______, qu’il ressortirait de l’audition de J______ qu'elle aurait incité son compagnon à mentir au Procureur. Or, l'examen attentif de cette déposition ne démontre pas que tel aurait été le cas. Il n'apparait pas qu'elle aurait eu à lui suggérer son témoignage, qu'elle aurait dû vaincre une réticence ni qu’il n’était pas d’emblée décidé à s'exprimer selon la version qu'il considérait utile à sa compagne. Il apparaît au contraire qu'il n’a pas eu à subir de comportement incitatif et que le fait de déposer dans le même sens qu'elle, faussement, répond à la volonté des deux membres du couple. Il ressort du dossier une dynamique commune d’adopter une attitude semblable, ce qui ne nécessitait dès lors aucune forme d’instigation. En conséquence, dans l’impossibilité d’établir que C______ aurait exercé une influence psychique ou intellectuelle directe sur la formation de la volonté de son</w:t>
      </w:r>
    </w:p>
    <w:p>
      <w:r>
        <w:t>- 13/15 - P/23626/2014 compagnon, il se justifie de confirmer l'ordonnance entreprise également sur ce point. 3.4. Le recourant ayant obtenu gain de cause devant le Procureur s'agissant du renvoi de B______ devant le Tribunal de police pour faux témoignage et faux dans les titres, c’est à juste titre que le procureur a statué dans l’ordonnance de classement partiel qu’il serait statué sur les frais de la procédure avec le fond. Le recourant n’avance aucun argument pour contredire cette manière de procéder et n’allègue subir un dommage irréparable du fait de cette décision au stade du recours, lequel sera par conséquent rejeté. 4. Le recourant, qui succombe, supportera les frais envers l'État, qui seront fixés en totalité à CHF 1’500.- (art. 428 al. 1 CPP et 13 al. 1 du Règlement fixant le tarif des frais en matière pénale, RTFMP ; E 4 10.03). * * * * *</w:t>
      </w:r>
    </w:p>
    <w:p>
      <w:r>
        <w:t>- 14/15 - P/23626/2014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