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ACPR/426/2025 vom 13. Februar 2025</w:t>
      </w:r>
    </w:p>
    <w:p>
      <w:r>
        <w:t>GE Cour de justice, 2025-02-13, FR</w:t>
      </w:r>
    </w:p>
    <w:p>
      <w:r>
        <w:rPr>
          <w:b/>
        </w:rPr>
        <w:t xml:space="preserve">Quelle: </w:t>
      </w:r>
      <w:r>
        <w:t>https://mcp.opencaselaw.ch/entscheid/ge_gerichte_ACPR_426_2025</w:t>
      </w:r>
    </w:p>
    <w:p>
      <w:r>
        <w:t>FR: GE_GERICHTE ACPR/426/2025 du 13 février 2025</w:t>
      </w:r>
    </w:p>
    <w:p>
      <w:r>
        <w:t>IT: GE_GERICHTE ACPR/426/2025 del 13 febbraio 2025</w:t>
      </w:r>
    </w:p>
    <w:p>
      <w:pPr>
        <w:pStyle w:val="Heading2"/>
      </w:pPr>
      <w:r>
        <w:t>Erwägungen</w:t>
      </w:r>
    </w:p>
    <w:p>
      <w:r>
        <w:rPr>
          <w:b/>
        </w:rPr>
        <w:t>E. 1</w:t>
      </w:r>
    </w:p>
    <w:p>
      <w:r>
        <w:t>Au vu de leur connexité, les recours seront joints et traités dans un arrêt unique.</w:t>
      </w:r>
    </w:p>
    <w:p>
      <w:r>
        <w:rPr>
          <w:b/>
        </w:rPr>
        <w:t>E. 2</w:t>
      </w:r>
    </w:p>
    <w:p>
      <w:r>
        <w:t>Les quatre recours sont recevables pour avoir été interjetés selon la forme et dans le délai prescrits (art. 385 al. 1 et 396 al. 1 CPP), concerner la même ordonnance sujette à recours auprès de la Chambre de céans (art. 393 al. 1 let. CPP) et émaner des prévenus qui, parties à la procédure (art. 104 al. 1 let. a CPP), ont qualité pour agir, ayant un intérêt juridiquement protégé à la modification ou à l'annulation de la décision querellée (art. 382 al. 1 CPP).</w:t>
      </w:r>
    </w:p>
    <w:p>
      <w:r>
        <w:rPr>
          <w:b/>
        </w:rPr>
        <w:t>E. 3</w:t>
      </w:r>
    </w:p>
    <w:p>
      <w:r>
        <w:t>A______ invoque une violation de son droit d'être entendue, le Ministère public n'ayant pas annoncé, dans l'avis de prochaine clôture, son intention de lui imputer les frais de la procédure.</w:t>
      </w:r>
    </w:p>
    <w:p>
      <w:r>
        <w:rPr>
          <w:b/>
        </w:rPr>
        <w:t>E. 3.1</w:t>
      </w:r>
    </w:p>
    <w:p>
      <w:r>
        <w:t>Le droit d'être entendu, tel qu'il est garanti à l'art. 29 al. 2 Cst.,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146 IV 218 consid. 3.1.1). La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arrêt du Tribunal fédéral 7B_482/2024 du 21 mai 2024 consid. 2.2.1).</w:t>
      </w:r>
    </w:p>
    <w:p>
      <w:r>
        <w:rPr>
          <w:b/>
        </w:rPr>
        <w:t>E. 3.2</w:t>
      </w:r>
    </w:p>
    <w:p>
      <w:r>
        <w:t>Si la Chambre de céans a jusqu'ici retenu que l'absence de mention, dans l'avis de prochaine clôture (art. 318 al. 1 CPP), de l'intention par le Ministère public de mettre les frais à la charge du prévenu ne violait pas le droit d'être entendu de l'intéressé (cf. ACPR/535/2020 du 5 août 2020 consid. 2.3. et le références citées), il y a lieu désormais de revenir sur cette solution, au vu des avis convergents du Tribunal fédéral et de la doctrine sur ce point (arrêt du Tribunal fédéral 6B_1247/2015 du 15 avril 2016 consid. 2.3 et M. NIGGLI / M. HEER / H. WIPRÄCHTIGER (éds), Strafprozessordnung / Jugendstrafprozessordnung, Basler Kommentar StPO/JStPO, 3ème éd., Bâle 2023, n. 10 ad art. 318).</w:t>
      </w:r>
    </w:p>
    <w:p>
      <w:r>
        <w:rPr>
          <w:b/>
        </w:rPr>
        <w:t>E. 3.3</w:t>
      </w:r>
    </w:p>
    <w:p>
      <w:r>
        <w:t>En l'occurrence, il faut concéder à A______ que le Ministère public n'a pas, dans son avis de prochaine clôture, annoncés aux prévenus son intention de mettre à leur charge les frais de la procédure. Une violation du droit d'être entendu des recourants est donc réalisée.</w:t>
      </w:r>
    </w:p>
    <w:p>
      <w:r>
        <w:t>- 10/18 - P/9363/2021 Cela étant, ce vice ayant été réparé par-devant la Chambre de céans, un renvoi de la cause à l'autorité précédente pour ce motif constituerait une vaine formalité.</w:t>
      </w:r>
    </w:p>
    <w:p>
      <w:r>
        <w:rPr>
          <w:b/>
        </w:rPr>
        <w:t>E. 4</w:t>
      </w:r>
    </w:p>
    <w:p>
      <w:r>
        <w:t>Les recourants contestent la mise à leur charge de l'intégralité des frais de la procédure (à hauteur d'un quart chacun) et, partant, le refus de leurs prétentions en indemnisation sur la base de l'art. 429 CPP.</w:t>
      </w:r>
    </w:p>
    <w:p>
      <w:r>
        <w:rPr>
          <w:b/>
        </w:rPr>
        <w:t>E. 4.1</w:t>
      </w:r>
    </w:p>
    <w:p>
      <w:r>
        <w:t>Aux termes de l'art. 429 al. 1 CPP, le prévenu acquitté totalement ou en partie ou au bénéfice d'un classement a droit à une indemnité fixée conformément au tarif des avocats, pour les dépenses occasionnées par l’exercice raisonnable de ses droits de procédure; les tarifs des avocats n’opèrent aucune distinction entre l’indemnité allouée et les honoraires dus en cas de défense privée (let a); une indemnité pour le dommage économique subi au titre de sa participation obligatoire à la procédure pénale (let b); une réparation du tort moral subi en raison d’une atteinte particulièrement grave à sa personnalité, notamment en cas de privation de liberté (let. c).</w:t>
      </w:r>
    </w:p>
    <w:p>
      <w:r>
        <w:rPr>
          <w:b/>
        </w:rPr>
        <w:t>E. 4.2</w:t>
      </w:r>
    </w:p>
    <w:p>
      <w:r>
        <w:t>La question de l'indemnisation selon l'art. 429 CPP doit être tranchée après celle des frais, selon l'art. 426 CPP (arrêts du Tribunal fédéral 6B_565/2019 du 12 juin 2019 consid. 5.1; 6B_373/2019 du 4 juin 2019 consid. 1.2). Dans cette mesure, la décision sur ceux-ci préjuge du sort de celle-là (ATF 144 IV 207 consid. 1.8.2). Il en résulte qu'en cas de condamnation aux frais, il n'y a pas lieu d'octroyer de dépens ou de réparer le tort moral (ATF 137 IV 352 consid. 2.1; arrêt du Tribunal fédéral 6B_1191/2016 du 12 octobre 2017 consid. 2.1).</w:t>
      </w:r>
    </w:p>
    <w:p>
      <w:r>
        <w:rPr>
          <w:b/>
        </w:rPr>
        <w:t>E. 4.3</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entre en ligne de compte un comportement fautif et contraire à une règle juridique, qui soit en relation de causalité avec les frais imputés.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144 IV 202 consid. 2.2). Une condamnation aux frais ne peut se justifier que si, en raison du comportement illicite du prévenu, l'autorité était légitimement en droit d'ouvrir une enquête. Elle est en tout cas exclue lorsque l'autorité est intervenue par excès de zèle, ensuite d'une</w:t>
      </w:r>
    </w:p>
    <w:p>
      <w:r>
        <w:t>- 11/18 - P/9363/2021 mauvaise analyse de la situation ou par précipitation; la mise des frais à la charge du prévenu en cas d'acquittement ou de classement de la procédure doit en effet rester l'exception (ATF 144 IV 202 consid. 2.2; arrêt du Tribunal fédéral 6B_1040/2022 du 23 août 2023 consid. 5.1.2).</w:t>
      </w:r>
    </w:p>
    <w:p>
      <w:r>
        <w:rPr>
          <w:b/>
        </w:rPr>
        <w:t>E. 4.4</w:t>
      </w:r>
    </w:p>
    <w:p>
      <w:r>
        <w:t>La condamnation d'un prévenu acquitté à supporter tout ou partie des frais peut en principe se fonder sur l'art. 28 CC (arrêt du Tribunal fédéral 6B_672/2023 du 4 octobre 2023 consid. 3.1.2). Selon cette disposition, celui qui subit une atteinte illicite à sa personnalité peut agir en justice pour sa protection contre toute personne qui y participe (al. 1).</w:t>
      </w:r>
    </w:p>
    <w:p>
      <w:r>
        <w:rPr>
          <w:b/>
        </w:rPr>
        <w:t>E. 4.4.1</w:t>
      </w:r>
    </w:p>
    <w:p>
      <w:r>
        <w:t>La garantie de l'art. 28 CC s'étend à l'ensemble des valeurs essentielles de la personne qui lui sont propres par sa seule existence et peuvent faire l'objet d'une atteinte (ATF 134 III 193 consid. 4.5), ce qui comprend le droit à l'intégrité corporelle (physique et psychique) (P. PICHONNAZ / B. FOËX / C. FOUNTOULAKIS (éds), Commentaire romand : Code civil I, 2ème éd., Bâle 2023, n. 24 ad art. 28 CC).</w:t>
      </w:r>
    </w:p>
    <w:p>
      <w:r>
        <w:rPr>
          <w:b/>
        </w:rPr>
        <w:t>E. 4.4.2</w:t>
      </w:r>
    </w:p>
    <w:p>
      <w:r>
        <w:t>L'"atteinte" au sens de l'art. 28 al. 1 CC est réalisée par tout comportement humain, tout acte de tiers, qui cause de quelconque manière un trouble aux biens de la personnalité d'autrui en violation des droits qui la protègent (ATF 120 II 369 consid. 2). Le comportement ainsi visé revêt une acceptation large quant aux modalités de sa survenance: un fait (frapper quelqu'un, divulguer un fait), une omission (refus d'informer), un acte isolé (révéler un secret), un état de fait qui se prolonge (exposer une photo) (P. PICHONNAZ / B. FOËX / C. FOUNTOULAKIS (éds), op. cit., n. 68 ad art. 28 CC).</w:t>
      </w:r>
    </w:p>
    <w:p>
      <w:r>
        <w:rPr>
          <w:b/>
        </w:rPr>
        <w:t>E. 4.5</w:t>
      </w:r>
    </w:p>
    <w:p>
      <w:r>
        <w:t>En l'espèce, le Ministère public a fondé la mise des frais de la procédure à la charge des prévenus sur une violation du devoir de diligence découlant de l'art. 22 RPAC, dont l'alinéa 1 prévoit que les membres du personnel se doivent de remplir tous les devoirs de leur fonction consciencieusement et avec diligence. Le Ministère public ne développe pas la question du champ d'application de cette norme; les recourants ne contestent cependant pas y être soumis, sauf G______. Quoiqu'il en soit, cet aspect peut souffrir de rester indécis, compte tenu de ce qui suit. Dans un argument commun, les recourants reprochent au Ministère public d'avoir ouvert une instruction à leur égard, alors que l'ensemble des collaborateurs du foyer de J______ avaient accès aux médicaments, destinés aux résidents. À cet égard, il convient de distinguer les deux volets reprochés aux recourants: d'une part, d'avoir administré, ou laissé administrer, à K______, de la clotiapine et du levetiracetam, substances contenues dans des médicaments qui ne lui étaient pas prescrits sur une période courant entre février et mai 2021, et, d'autre part, d'avoir</w:t>
      </w:r>
    </w:p>
    <w:p>
      <w:r>
        <w:t>- 12/18 - P/9363/2021 administré, ou laissé administrer, à la prénommée du TEMESTA® le soir du 28 mars 2021. D'abord, le fait que d'autres personnes auraient également pu être soupçonnées n'est pas déterminant. C'est en raison de la présence des recourants le soir du 28 mars 2021 que les soupçons se sont tournés vers eux, y compris pour le premier volet. Ensuite, s'il est certes impossible de déterminer avec certitude à quel moment K______ a ingéré le TEMESTA® le soir du 28 mars 2021, les éléments au dossier permettent néanmoins de situer l'événement entre 19h30 et 21h30. Or, il est établi que durant ce laps de temps, les quatre prévenus se trouvaient au foyer. Surtout, en retraçant le déroulement de la soirée selon leurs propres déclarations, même en tenant compte des contradictions de certaines allégations, ils sont les seuls quatre à avoir interagi, d'une manière ou d'une autre, avec K______ durant cet intervalle. C______ a d'abord déclaré avoir prodigué des soins à l'adolescente aux alentours de 19h00, en présence de A______ et G______. Cette dernière avait couché, une première fois, puis une deuxième, K______, vers 20h15, respectivement 20h45. E______ en avait fait de même vers 21h30, alors que la jeune fille était déjà somnolente. Par-devant le Ministère public, il a ajouté que E______ avait également proposé, avec G______, de prendre son relai pour coucher K______ la première fois et que le prénommé avait ramené la jeune fille dans sa chambre après le premier réveil. A______ a, en substance, confirmé la première version de C______. G______ a confirmé avoir couché une première fois K______ et déclaré que E______ s'en était chargé la seconde fois. E______ a également relaté avoir couché K______ en dernier et à une seule reprise, entre 20h30 et 21h00. Dans ces circonstances, on ne saurait reprocher au Ministère public d'avoir porté ses soupçons sur les recourants pour ce second volet également. L'enquête n'a pas non plus permis de déterminer comment K______ avait, entre février et mars 2021, ingéré des médicaments qui ne lui étaient pas prescrits, ni comment elle avait, le 28 mars 2021, ingéré du TEMESTA®, également exclu de sa médication. Pour cet épisode en particulier, le Ministère public semble privilégier la thèse d'une intervention externe sans qu'un élément ne puisse l'étayer avec certitude. Cette hypothèse est également privilégiée par certains des prévenus, qui admettent que la jeune fille n'aurait pas pu prendre elle-même ce médicament. Le rapport du CURML quant à lui, n'exclut pas que K______ aurait pu ouvrir seule un blister de médicaments, quand bien même elle n'y présenterait qu'un intérêt restreint.</w:t>
      </w:r>
    </w:p>
    <w:p>
      <w:r>
        <w:t>- 13/18 - P/9363/2021 Les recourants, adultes travaillant au sein du foyer dans des fonctions liées directement à la prise en charge des bénéficiaires, avaient le devoir de veiller sur K______ le soir en question et d'éviter ce genre d'intoxication. C'est d'autant plus le cas que, en tant que résidente d'un foyer spécialisé en raison de son état physique et psychique, l'adolescente présentait un besoin de protection accru, en particulier concernant la médication, pour laquelle elle dépendait entièrement du personnel soignant. Pourtant, les recourants, qui partageaient collectivement ce devoir, ne semblent pas avoir fait preuve de la vigilance requise à ce titre puisqu'aucun des quatre n'explique comment l'adolescente a pu entrer en contact avec ce médicament, encore moins l'ingérer. L'anxiolytique ainsi absorbé a provoqué chez l'adolescente une altération de sa santé, marquée par une somnolence, une instabilité à la marche et élocution altérée, qui a conduit à son hospitalisation le lendemain. Même si l'expertise du 4 avril 2023 a écarté toute mise en danger de la santé K______, cette dernière a néanmoins subi une atteinte à son intégrité physique. Par conséquent, le comportement des recourants a violé une norme de l'ordre juridique suisse en portant atteinte à la personnalité de K______ (art. 28 CC), ce qui a provoqué l'ouverture de la procédure pénale. L'instruction menée par le Ministère public n'était nullement disproportionnée, la gravité des faits nécessitant de mettre en œuvre tous les moyens pour établir les faits. On ne saurait ainsi lui reprocher un "entêtement", ni un excès de zèle. En définitive, c'est à raison que le Ministère public a condamné les recourants, à hauteur d'un quart chacun, aux frais de la procédure.</w:t>
      </w:r>
    </w:p>
    <w:p>
      <w:r>
        <w:rPr>
          <w:b/>
        </w:rPr>
        <w:t>E. 5</w:t>
      </w:r>
    </w:p>
    <w:p>
      <w:r>
        <w:t>Dans cette mesure, l'autorité intimée pouvait également refuser de leur allouer une indemnité au sens de l'art. 429 al. 1 let. a et b CPP (cf. consid. 4.2 supra). Le chiffre 6 du dispositif de l'ordonnance querellée est donc justifié.</w:t>
      </w:r>
    </w:p>
    <w:p>
      <w:r>
        <w:rPr>
          <w:b/>
        </w:rPr>
        <w:t>E. 6</w:t>
      </w:r>
    </w:p>
    <w:p>
      <w:r>
        <w:t>G______ et E______ concluent, en lieu et place du montant de CHF 400.- qui leur est individuellement alloué à titre de tort moral selon l'art. 429 al. 1 let. c CPP (chiffres 3 et 5 du dispositif de l'ordonnance querellée), au versement d'une indemnité de CHF 20'000.-, respectivement CHF 10'000.-.</w:t>
      </w:r>
    </w:p>
    <w:p>
      <w:r>
        <w:rPr>
          <w:b/>
        </w:rPr>
        <w:t>E. 6.1</w:t>
      </w:r>
    </w:p>
    <w:p>
      <w:r>
        <w:t>Lorsque la détention s'avère par la suite injustifiée ("ungerechtfertigt") parce que le prévenu est acquitté totalement ou en partie ou fait l'objet d'une ordonnance de classement, c'est l'art. 429 al. 1 let. c CPP qui s'applique, et non l'art. 431 al. 2 CPP qui concerne quant à lui la détention excessive, c'est-à-dire lorsqu'elle dépasse la sanction ou la peine privative de liberté prononcée par la suite ("Überhaft"; arrêt du Tribunal fédéral 6B_1397/2021 du 5 octobre 2022 consid. 13.2 et les références citées).</w:t>
      </w:r>
    </w:p>
    <w:p>
      <w:r>
        <w:t>- 14/18 - P/9363/2021 Un montant de CHF 200.- par jour en cas de détention injustifiée de courte durée constitue une indemnité appropriée, dans la mesure où il n'existe pas de circonstances particulières qui pourraient fonder le versement d'un montant inférieur ou supérieur (ATF 149 IV 289 consid. 2.1.2).</w:t>
      </w:r>
    </w:p>
    <w:p>
      <w:r>
        <w:rPr>
          <w:b/>
        </w:rPr>
        <w:t>E. 6.2</w:t>
      </w:r>
    </w:p>
    <w:p>
      <w:r>
        <w:t>Toutefois, la mise à la charge du prévenu des frais de la procédure exclut toute indemnisation fondée sur l'art. 429 al. 1 CPP, y compris pour tort moral, ce qui inclut les jours de détention avant jugement (arrêts du Tribunal fédéral 6B_1397/2021 précité consid. 13.4; 6B_1076/2016 du 5 octobre 2022 consid. 3.4).</w:t>
      </w:r>
    </w:p>
    <w:p>
      <w:r>
        <w:rPr>
          <w:b/>
        </w:rPr>
        <w:t>E. 6.3</w:t>
      </w:r>
    </w:p>
    <w:p>
      <w:r>
        <w:t>En l'occurrence, nonobstant son refus – conforme à la jurisprudence sus-citée – d'indemniser toutes les prétentions des recourants fondées sur l'art. 429 al. 1 CPP (cf. consid. 5 supra), y compris celles pour le tort moral allégué (let. c), le Ministère public a octroyé CHF 400.- à C______, G______ et E______, pour leurs deux jours de détention injustifiée, subie au cours de l'instruction, en fondant expressément cette indemnisation sur l'art. 429 al. 1 let. c CPP. En vertu des considérants qui précèdent et des principes jurisprudentiels susmentionnés (cf. not.: consid. 4.5 et 6.2 supra), cette indemnisation n'était pas due aux recourants, condamnés aux frais de la procédure. Cela étant, en raison de l'interdiction de la reformatio in pejus, le montant alloué sera confirmé. Les précités concluent au versement d'une indemnité pour tort moral supérieure au montant de CHF 400.- alloué. À tort. Leurs développements concernent d'autres fondements que ceux liés à leurs deux jours de détention provisoire. Il n'y a donc pas lieu d'examiner ces prétentions, auxquelles ils n'ont pas droit pour les motifs exposés supra.</w:t>
      </w:r>
    </w:p>
    <w:p>
      <w:r>
        <w:rPr>
          <w:b/>
        </w:rPr>
        <w:t>E. 7</w:t>
      </w:r>
    </w:p>
    <w:p>
      <w:r>
        <w:t>Justifiée dans son intégralité, l'ordonnance querellée sera donc confirmée. Les recours, qui s'avèrent mal fondés, pouvaient d'emblée être traités sans échange d'écritures, ni débats (art. 390 al. 2 et 5 a contrario CPP).</w:t>
      </w:r>
    </w:p>
    <w:p>
      <w:r>
        <w:rPr>
          <w:b/>
        </w:rPr>
        <w:t>E. 8</w:t>
      </w:r>
    </w:p>
    <w:p>
      <w:r>
        <w:t>C______, G______, E______ et A______ voient leurs recours intégralement rejetés, sous réserve de la violation de leur droit d'être entendus (cf. consid. 3.3 supra). Ils seront ainsi condamnés à la moitié des frais de la procédure de recours, qui seront fixés en totalité à CHF 4'000.-, soit CHF 500.- chacun (4 x CHF 500.- = CHF 2'000.-), le solde (CHF 2'000.-) étant laissé à la charge de l'État (art. 428 al. 1 CPP et 13 al. 1 let. b du Règlement fixant le tarif des frais en matière pénale, RTFMP; E 4 10.03). L'autorité de recours est en effet tenue de dresser un état de frais pour la procédure de deuxième instance, sans égard à l'obtention de l'assistance judiciaire (arrêts du Tribunal fédéral 1B_372/2014 du 8 avril 2015 consid. 4.6 et 1B_203/2011 du 18 mai 2011 consid. 4).</w:t>
      </w:r>
    </w:p>
    <w:p>
      <w:r>
        <w:t>- 15/18 - P/9363/2021</w:t>
      </w:r>
    </w:p>
    <w:p>
      <w:r>
        <w:rPr>
          <w:b/>
        </w:rPr>
        <w:t>E. 9</w:t>
      </w:r>
    </w:p>
    <w:p>
      <w:r>
        <w:t>Reste à examiner les demandes d'indemnisation requises par les recourants.</w:t>
      </w:r>
    </w:p>
    <w:p>
      <w:r>
        <w:rPr>
          <w:b/>
        </w:rPr>
        <w:t>E. 9.1</w:t>
      </w:r>
    </w:p>
    <w:p>
      <w:r>
        <w:t>Corrélativement au consid. 8 (ATF 144 IV 207 consid. 1.8.2; ACPR/259/2025 du 2 avril 2025 consid. 4.2), A______, ayant soulevé le grief de la violation du droit d'être entendu, elle peut prétendre à l'octroi de dépens en lien avec l'activité de son conseil y relative. Elle conclut au versement d'une "indemnité équitable", pour la rédaction d'un recours de dix-sept pages, pages de garde et conclusions comprises. Compte tenu de l'admission de l'unique grief précité, qu'elle invoque très brièvement, une indemnité de CHF 500.- TTC paraît adéquate. Conformément à l'art. 429 al. 3 CPP, lorsque le prévenu a chargé un défenseur privé de sa défense, ce dernier a un droit exclusif à l’indemnité prévue à l’al. 1 let. a, sous réserve de règlement de compte avec son client. La somme précitée sera donc allouée à Me B______, par l'État.</w:t>
      </w:r>
    </w:p>
    <w:p>
      <w:r>
        <w:rPr>
          <w:b/>
        </w:rPr>
        <w:t>E. 9.2</w:t>
      </w:r>
    </w:p>
    <w:p>
      <w:r>
        <w:t>C______, G______ et E______ plaident au bénéfice d'une défense d'office. Il y a lieu d'indemniser leurs conseils respectifs, la procédure étant close (art. 135 al. 2 CPP).</w:t>
      </w:r>
    </w:p>
    <w:p>
      <w:r>
        <w:rPr>
          <w:b/>
        </w:rPr>
        <w:t>E. 9.2.1</w:t>
      </w:r>
    </w:p>
    <w:p>
      <w:r>
        <w:t>À teneur de l'art. 135 al. 1 CPP, le défenseur d'office est indemnisé conformément au tarif des avocats de la Confédération ou du canton du for du procès. À Genève, le tarif des avocats est édicté à l'art. 16 du Règlement sur l'assistance juridique et l'indemnisation des conseils juridiques et défenseurs d'office en matière civile, administrative et pénale (RAJ; E 2 05.04). Il prévoit une indemnisation sur la base d'un tarif horaire de CHF 200.- pour un associé (art. 16 al. 1 let. a RAJ) et CHF 150.- pour un collaborateur (let. b). Selon l’art. 16 al. 2 RAJ, seules les heures nécessaires sont retenues. Elles sont appréciées en fonction notamment de la nature, de l’importance et des difficultés de la cause, de la valeur litigieuse, de la qualité du travail fourni et du résultat obtenu. Les autorités cantonales jouissent d’une importante marge d’appréciation lorsqu’elles fixent, dans la procédure, la rémunération du défenseur d’office (ATF 141 I 124 consid. 3.2 p. 126; arrêt du Tribunal fédéral 6B_310/2018 du 5 octobre 2018 consid. 1.1).</w:t>
      </w:r>
    </w:p>
    <w:p>
      <w:r>
        <w:rPr>
          <w:b/>
        </w:rPr>
        <w:t>E. 9.2.2</w:t>
      </w:r>
    </w:p>
    <w:p>
      <w:r>
        <w:t>En l'occurrence, le conseil de G______ sollicite une indemnité de CHF 900.- (TVA à 8.1% en sus), correspondant à 6h d'activité au tarif collaborateur. Compte tenu de son recours de onze pages, cette durée apparaît appropriée et sera donc indemnisée. Les conseils de C______ et E______ n'ont pas chiffré ni – a fortiori – justifié de dépens. Leurs recours sont équivalents à celui de G______, de sorte qu'ils ont droit à la même rémunération.</w:t>
      </w:r>
    </w:p>
    <w:p>
      <w:r>
        <w:t>- 16/18 - P/9363/2021 Ainsi, les conseils de C______ et E______ seront également indemnisés à hauteur chacun de CHF 900.-, TVA à 8.1% en sus.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