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ACPR/424/2025 vom 17. April 2025</w:t>
      </w:r>
    </w:p>
    <w:p>
      <w:r>
        <w:t>GE Cour de justice, 2025-04-17, FR</w:t>
      </w:r>
    </w:p>
    <w:p>
      <w:r>
        <w:rPr>
          <w:b/>
        </w:rPr>
        <w:t xml:space="preserve">Quelle: </w:t>
      </w:r>
      <w:r>
        <w:t>https://mcp.opencaselaw.ch/entscheid/ge_gerichte_ACPR_424_2025</w:t>
      </w:r>
    </w:p>
    <w:p>
      <w:r>
        <w:t>FR: GE_GERICHTE ACPR/424/2025 du 17 avril 2025</w:t>
      </w:r>
    </w:p>
    <w:p>
      <w:r>
        <w:t>IT: GE_GERICHTE ACPR/424/2025 del 17 aprile 2025</w:t>
      </w:r>
    </w:p>
    <w:p>
      <w:pPr>
        <w:pStyle w:val="Heading2"/>
      </w:pPr>
      <w:r>
        <w:t>Erwägungen</w:t>
      </w:r>
    </w:p>
    <w:p>
      <w:r>
        <w:rPr>
          <w:b/>
        </w:rPr>
        <w:t>E. 1</w:t>
      </w:r>
    </w:p>
    <w:p>
      <w:r>
        <w:t>Le recours est recevable pour avoir été déposé selon la forme et dans le délai prescrits (art. 90 al. 2, 385 al. 1 et 396 al. 1 CPP), concerner une ordonnance sujette à recours auprès de la Chambre de céans (art. 393 al. 1 let. a CPP) et émaner du prévenu qui, partie à la procédure (art. 104 al. 1 let. a CPP), a qualité pour agir, ayant un intérêt juridiquement protégé à la modification ou à l'annulation de la décision querellée (art. 382 al. 1 CPP).</w:t>
      </w:r>
    </w:p>
    <w:p>
      <w:r>
        <w:rPr>
          <w:b/>
        </w:rPr>
        <w:t>E. 2</w:t>
      </w:r>
    </w:p>
    <w:p>
      <w:r>
        <w:t>Le recourant s'oppose à l'établissement de son profil d'ADN.</w:t>
      </w:r>
    </w:p>
    <w:p>
      <w:r>
        <w:rPr>
          <w:b/>
        </w:rPr>
        <w:t>E. 2.1</w:t>
      </w:r>
    </w:p>
    <w:p>
      <w:r>
        <w:t>Selon l'art. 255 CPP, l'établissement d'un tel profil peut être ordonné sur le prévenu pour élucider un crime ou un délit, qu'il s'agisse de celui pour lequel l'instruction est en cours (al. 1) ou d'autres infractions (al. 1bis), passées ou futures, qui sont encore inconnues des autorités (ATF 147 I 372 consid. 2.1; arrêt du Tribunal fédéral 7B_152/2023 du 2 juillet 2024 consid. 2.1.2).</w:t>
      </w:r>
    </w:p>
    <w:p>
      <w:r>
        <w:rPr>
          <w:b/>
        </w:rPr>
        <w:t>E. 2.2</w:t>
      </w:r>
    </w:p>
    <w:p>
      <w:r>
        <w:t>L'établissement d'un profil d'ADN, lorsqu'il ne sert pas à élucider une infraction pour laquelle une instruction pénale est en cours, est conforme au principe de la proportionnalité uniquement s'il existe des indices sérieux et concrets que le prévenu pourrait être impliqué dans d'autres infractions, mêmes futures. Il doit toutefois s'agir d'infractions d'une certaine gravité (ATF 147 I 372 consid. 4.2; 145 IV 263 consid. 3.4; arrêts du Tribunal fédéral 1B_259/2022 du 23 juin 2023 consid. 4.3; 1B_217/2022 du 15 mai 2023 consid. 3.1). Il convient à cet égard également de prendre en considération les éventuels antécédents du prévenu; l'absence d'antécédents n'empêche pas encore de prélever un échantillon et d'établir le profil d'ADN de celui-ci, mais il faudra tenir compte de cet élément dans la pesée d'intérêts à réaliser (ATF 145 IV 263 consid. 3.4 et les références citées; arrêts du Tribunal fédéral 1B_259/2022 du 23 juin 2023 consid. 4.3; 1B_230/2022 du 7 septembre 2022 consid. 2.2).</w:t>
      </w:r>
    </w:p>
    <w:p>
      <w:r>
        <w:t>- 8/11 - P/592/2025</w:t>
      </w:r>
    </w:p>
    <w:p>
      <w:r>
        <w:rPr>
          <w:b/>
        </w:rPr>
        <w:t>E. 2.3</w:t>
      </w:r>
    </w:p>
    <w:p>
      <w:r>
        <w:t>En l'espèce, l'établissement du profil d'ADN du recourant a été ordonné pour élucider, non pas les infractions en cours d'instruction, mais d'autres actes contraires à la LStup, dès lors qu'il avait déjà été soupçonné pour des faits similaires. À cet égard, il existe des indices sérieux et concrets de la commission, par le recourant, de tels actes punissables. Il a en effet été condamné à six reprises, entre le 5 juillet 2023 et le 17 janvier 2025, soit durant un laps de temps relativement court, pour des délits contre la loi fédérale sur les stupéfiants. Dans la présente procédure, il a, en outre, été interpellé alors qu'il venait de vendre une boulette de cocaïne, faits au demeurants admis. Il existe par ailleurs des soupçons – eu égard aux sept autres boulettes de cocaïne retrouvées par les policiers – qu'il soit impliqué dans un trafic de plus grande ampleur que celui qu'il a bien voulu admettre. Ces condamnations à la LStup vont de pair avec des reproches répétés d'infractions à la législation sur les étrangers, étant précisé que la procédure actuellement pendante à l'encontre du recourant – dans le cadre de laquelle il a été arrêté à six reprises, ceci en l'espace de trois mois et demi – concerne également de tels faits. Ces nombreux antécédents, auxquels s'ajoute le contexte personnel du recourant, laissent craindre un ancrage dans la délinquance liée aux stupéfiants. Ces éléments permettent de penser que l'intéressé pourrait être impliqué dans d'autres infractions à la LStup encore inconnues des autorités, qui pourraient lui être attribuées si l'on était en mesure de comparer son profil d'ADN à des traces prélevées sur les lieux de leurs commissions. Enfin, les infractions à la LStup susceptibles d'être élucidées revêtent une certaine gravité eu égard à la santé publique. Il s'agit d'ailleurs d'un des cas expressément listés par la Directive A.5 du Procureur général (cf. n. 4.3) qui, bien que n'ayant pas force de loi, est fondée sur l'art. 255 al. 1bis CPP, lequel autorise l'établissement d'un profil d'ADN pour les infractions passées. À titre superfétatoire, le recourant ne saurait tirer argument du fait que son profil d'ADN a d'ores et déjà été établi, à ses frais. Dès lors que les profils d'ADN sont soumis à effacement après un certain délai (cf. art. 16 de la Loi sur les profils d'ADN; RS 363), il existe un intérêt, quand bien même l'établissement de son profil d'ADN aurait déjà été ordonné à une ou plusieurs reprises – y compris dans le cadre de la même procédure – et son effacement n'interviendrait pas avant de nombreuses années, à le soumettre derechef à cette mesure, afin que le délai de conservation de son profil d'ADN puisse courir à partir de la date de sa dernière interpellation, pour autant bien évidemment que les conditions soient à nouveau réalisées, ce qui est le cas en l'espèce. Cet intérêt public prime celui invoqué par le recourant à ce que son profil d'ADN ne soit pas conservé quelques semaines ou mois supplémentaires.</w:t>
      </w:r>
    </w:p>
    <w:p>
      <w:r>
        <w:t>- 9/11 - P/592/2025 Le fait pour le Ministère public d'avoir, dans de telles circonstances, ordonné une quatrième fois l'établissement du profil d'ADN du recourant n'apparait ainsi nullement disproportionné, ce d'autant que les frais liés à cette mesure sont relativement modérés (CHF 20.-) et que celle-ci n'implique, à teneur des explications de cette autorité, aucun acte physique supplémentaire sur le recourant visant à prélever un nouvel échantillon, ni de nouvelles analyses de laboratoire. S'agissant du grief à teneur duquel toutes les ordonnances pénales figurant à la procédure violeraient l'art. 353 al. 1 let. fbis CPP, il est exorbitant au présent recours, qui porte uniquement sur l'ordonnance d'établissement d'un profil d'ADN prononcée le 17 avril 2025, et non sur les différentes ordonnances pénales rendues dans le cadre de la présente procédure. En définitive, l'ordonnance querellée ne prête pas le flanc à la critique, les réquisits pour le prononcé de l'établissement du profil d'ADN du recourant étant réunis.</w:t>
      </w:r>
    </w:p>
    <w:p>
      <w:r>
        <w:rPr>
          <w:b/>
        </w:rPr>
        <w:t>E. 3</w:t>
      </w:r>
    </w:p>
    <w:p>
      <w:r>
        <w:t>Justifiée, l'ordonnance querellée sera donc confirmée.</w:t>
      </w:r>
    </w:p>
    <w:p>
      <w:r>
        <w:rPr>
          <w:b/>
        </w:rPr>
        <w:t>E. 4</w:t>
      </w:r>
    </w:p>
    <w:p>
      <w:r>
        <w:t>Le recourant, qui succombe, supportera les frais envers l'État, fixés en totalité à CHF 500.- (art. 428 al. 1 CPP et 13 al. 1 du Règlement fixant le tarif des frais en matière pénale, RTFMP; E 4 10.03). * * * * *</w:t>
      </w:r>
    </w:p>
    <w:p>
      <w:r>
        <w:t>- 10/11 - P/592/2025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