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ACPR/424/2022 vom 11. April 2022</w:t>
      </w:r>
    </w:p>
    <w:p>
      <w:r>
        <w:t>GE Cour de justice, 2022-04-11, FR</w:t>
      </w:r>
    </w:p>
    <w:p>
      <w:r>
        <w:rPr>
          <w:b/>
        </w:rPr>
        <w:t xml:space="preserve">Quelle: </w:t>
      </w:r>
      <w:r>
        <w:t>https://mcp.opencaselaw.ch/entscheid/ge_gerichte_ACPR_424_2022</w:t>
      </w:r>
    </w:p>
    <w:p>
      <w:r>
        <w:t>FR: GE_GERICHTE ACPR/424/2022 du 11 avril 2022</w:t>
      </w:r>
    </w:p>
    <w:p>
      <w:r>
        <w:t>IT: GE_GERICHTE ACPR/424/2022 del 11 aprile 2022</w:t>
      </w:r>
    </w:p>
    <w:p>
      <w:pPr>
        <w:pStyle w:val="Heading2"/>
      </w:pPr>
      <w:r>
        <w:t>Erwägungen</w:t>
      </w:r>
    </w:p>
    <w:p>
      <w:r>
        <w:rPr>
          <w:b/>
        </w:rPr>
        <w:t>E. 5</w:t>
      </w:r>
    </w:p>
    <w:p>
      <w:r>
        <w:t>février 2019 consid. 4.1; 8C_696/2018 précité consid. 3.3) ; - la transmission des requêtes, des recours et des annexes peut se faire par voie électronique, mais à certaines conditions de forme prévues à l'art. 110 al. 2 CPP ainsi que par l’ordonnance sur la communication électronique dans le cadre de procédures civiles et pénales et de procédures en matière de poursuite pour dettes et faillites (OCEI-PCPP; RS 272.1). Il faut en particulier que les parties qui désirent transmettre leur mémoire par voie électronique s'enregistrent sur une plateforme de distribution reconnue, transmettent leur mémoire ou leur requête sous un certain format et que les documents à signer soient certifiés par une signature électronique (ATF 145 IV 190 consid. 1.3.2) ; - l'envoi d'un recours par simple courrier électronique ne respecte pas ces exigences formelles (arrêts du Tribunal fédéral 6B_528/2019 du 17 juillet 2019 consid. 3.2; 6B_401/2016 du 28 novembre 2016 consid. 2.1; 1B_160/2013 du 17 mai 2013 consid. 2.1); selon la jurisprudence, le recours envoyé par simple e-mail est considéré comme irrecevable, à moins qu'il ne soit encore possible de remédier au défaut dans le délai de recours (cf. ATF 121 II 252 consid. 4; arrêt 4A_596/2015 du</w:t>
      </w:r>
    </w:p>
    <w:p>
      <w:r>
        <w:rPr>
          <w:b/>
        </w:rPr>
        <w:t>E. 9</w:t>
      </w:r>
    </w:p>
    <w:p>
      <w:r>
        <w:t>décembre 2015) ; - en l'espèce, les atermoiements du recourant liés au caractère saugrenu et au formalisme excessif sont sans valeur compte tenu de la jurisprudence citée ; - bien qu'il lui incombait de produire spontanément la preuve du respect du délai, la Chambre de céans lui a néanmoins donné la possibilité de la produire sur interpellation ; - l'acte de recours, non signé (cf. ATF 145 IV 190 consid. 1.3.2), envoyé moins d'une heure avant l'échéance du délai de recours par simple e-mail à l'adresse de la Chambre de céans ne comportait pas de signature électronique qualifiée, de sorte qu'il n'est pas valable ; - l'envoi du recours, effectué par lettre recommandé "prepaid", ne peut être vérifié par un cachet postal, le seul élément de preuve, établi par le suivi des envois de la poste, est que le recours a été enregistré pour la première fois par la Poste le 3 mai 2022 à 20h23 ("trié pour la distribution" au centre courrier d'Eclépens), soit hors du délai de 10 jours à compter de la notification de la décision litigieuse, ce qui rend le recours tardif ; - bien qu'interpellé, le conseil du recourant a refusé de communiquer le nom du témoin (lequel est peu déchiffrable sur l'enveloppe) et de fournir ses coordonnées; la photographie produite ne livre pas le minutage exact ;</w:t>
      </w:r>
    </w:p>
    <w:p>
      <w:r>
        <w:t>- 6/8 - P/18730/2020 - les recherches faites dans "Calvin" sur le nom supposé du témoin n'ont pas été concluantes ; - il appartenait au conseil de mettre en œuvre tous les autres moyens qu'il estimait utiles de prouver le respect du délai ; - le recourant ne parvenant pas à apporter cette preuve, il n'est pas possible d'entrer en matière sur le recours ; - le recours doit ainsi être déclaré irrecevable et les frais, arrêtés à CHF 600.-, mis à la charge du recourant (art. 428 al. 1 CPP et 13 al. 1 du Règlement fixant le tarif des frais en matière pénale, RTFMP ; E 4 10.03). * * * * *</w:t>
      </w:r>
    </w:p>
    <w:p>
      <w:r>
        <w:t>- 7/8 - P/18730/2020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