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ACPR/422/2023 vom 13. März 2023</w:t>
      </w:r>
    </w:p>
    <w:p>
      <w:r>
        <w:t>GE Cour de justice, 2023-03-13, FR</w:t>
      </w:r>
    </w:p>
    <w:p>
      <w:r>
        <w:rPr>
          <w:b/>
        </w:rPr>
        <w:t xml:space="preserve">Quelle: </w:t>
      </w:r>
      <w:r>
        <w:t>https://mcp.opencaselaw.ch/entscheid/ge_gerichte_ACPR_422_2023</w:t>
      </w:r>
    </w:p>
    <w:p>
      <w:r>
        <w:t>FR: GE_GERICHTE ACPR/422/2023 du 13 mars 2023</w:t>
      </w:r>
    </w:p>
    <w:p>
      <w:r>
        <w:t>IT: GE_GERICHTE ACPR/422/2023 del 13 marzo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fait grief au Ministère public d'avoir ordonné une analyse de son ADN alors que les conditions requises n'étaient pas remplies. 2.1.1. L'art. 255 al. 1 CPP permet de prélever un échantillon et d'établir le profil d'ADN du prévenu pour élucider un crime ou un délit; il n'autorise toutefois pas le prélèvement d'échantillons d'ADN et leur analyse de manière systématique (ATF 147 I 372 consid. 2.1; 145 IV 263 consid. 3.4; arrêts du Tribunal fédéral 1B_409/2021 du 3 janvier 2022 consid. 4.1 et 1B_568/2021 du 22 février 2022 consid. 3.1.1). 2.1.2. L'ordonnance de prélèvement d'un échantillon d'ADN permet de récolter du matériel biologique sur une personne en vue de l'établissement d'un profil d'ADN. La police peut ordonner et effectuer le prélèvement non invasif d'échantillons (art. 255 al. 2 let. a CPP; ATF 141 IV 87 consid. 1.3.2; cf. Message du Conseil fédéral du 21 décembre 2005 relatif à l'unification du droit de la procédure pénale, FF 2005 1057 ss, ch. 2.5.5 p. 1223 ; arrêt du Tribunal fédéral 1B_568/2021 du 22 février 2022 consid. 3.1.2). 2.1.3. L'ordonnance d'établissement d'un profil d'ADN permet d'utiliser l'échantillon d'ADN afin d'établir la combinaison alphanumérique de la personne sur laquelle celui-ci a été prélevé à l'aide de techniques relevant du domaine de la biologie moléculaire, à partir des segments non codants de la molécule d'ADN dans le but de pouvoir l'identifier de manière indiscutable (cf. Message du Conseil fédéral du 8 novembre 2000 relatif à la loi fédérale sur l'utilisation de profils d'ADN dans le cadre d'une procédure pénale et sur l'identification de personnes inconnues ou disparues, FF 2001 19, ch. 2.1.1 p. 26). L'établissement d'un profil d'ADN peut être ordonné par le ministère public ou les tribunaux (ATF 141 IV 87 consid. 1.3.2; cf. Message du Conseil fédéral du 21 décembre 2005 relatif à l'unification du droit de la procédure pénale, FF 2005 1057 ss, ch. 2.5.5 p. 1223 ; arrêt du Tribunal fédéral 1B_568/2021 du 22 février 2022 consid. 3.1.3).</w:t>
      </w:r>
    </w:p>
    <w:p>
      <w:r>
        <w:t>- 5/8 - P/23690/2021 2.1.4. Cette mesure ne se conçoit pas seulement lorsqu'il s'agit d'élucider le délit initial ayant donné lieu à la mesure de prélèvement, ou d'attribuer concrètement des infractions déjà commises et connues des autorités de poursuite pénale. Comme cela ressort clairement de l'art. 1 al. 2 let. a de la loi sur les profils d'ADN – applicable par renvoi de l'art. 259 CPP –, l'élaboration de tels profils doit également permettre d'identifier l'auteur d'infractions qui n'ont pas encore été portées à la connaissance des autorités de poursuite pénale. Il peut s'agir d'infractions passées ou futures. Le profil d'ADN peut ainsi permettre d'éviter des erreurs d'identification et d'empêcher la mise en cause de personnes innocentes. Il peut également jouer un rôle préventif et participer à la protection de tiers (ATF 145 IV 263 consid. 3.3 et les références citées). En matière d'identification de personnes, un prélèvement d'ADN, notamment par frottis de la muqueuse, et son analyse constituent des atteintes – certes légères – à la liberté personnelle, à l'intégrité corporelle (art. 10 al. 2 Cst.), respectivement à la sphère privée (art. 13 al. 1 Cst.), ainsi qu'au droit à l'autodétermination en matière de données personnelles (art. 13 al. 2 Cst. et 8 CEDH). Les limitations des droits constitutionnels doivent être justifiées par un intérêt public et respecter le principe de proportionnalité (art. 36 al. 2 et 3 Cst.). L'art. 255 CPP ne permet pas le prélèvement routinier d'échantillons d'ADN et leur analyse, ce que concrétise l'art. 197 al. 1 CPP. Selon cette disposition, des mesures de contrainte ne peuvent être prises que si des soupçons suffisants laissent présumer une infraction (let. b), si les buts poursuivis ne peuvent pas être atteints par des mesures moins sévères (let. c) et si elles apparaissent justifiées au regard de la gravité de l'infraction (let. d). L'établissement d'un profil d'ADN qui ne sert pas à élucider une infraction faisant l'objet d'une procédure en cours n'est conforme au principe de la proportionnalité que s'il existe des indices sérieux et concrets que le prévenu puisse être impliqué dans d'autres infractions, cas échéant futures. Il doit toutefois s'agir d'infractions d'une certaine gravité. Les antécédents doivent également être pris en compte. Cependant, l'absence d'antécédents n'exclut pas en soi l'établissement d'un profil d'ADN, mais constitue l'un des nombreux critères à prendre en compte dans l'appréciation globale des circonstances (ATF 145 IV 263 consid. 3.4; 144 IV 127 consid. 2.1; 141 IV 87 consid. 1.3.1 et 1.4, tous avec références). L'âge est également un critère pertinent, en ce sens que l'établissement d'un profil d'ADN est susceptible d'avoir un impact négatif sur le développement et l'intégration dans la société d'une personne encore jeune (arrêts du Tribunal fédéral 1B_111/2015 du 20 août 2015 consid. 3.5 ; 1B_284/2018 du 13 décembre 2018 consid. 2.3).</w:t>
      </w:r>
    </w:p>
    <w:p>
      <w:r>
        <w:rPr>
          <w:b/>
        </w:rPr>
        <w:t>E. 2.2</w:t>
      </w:r>
    </w:p>
    <w:p>
      <w:r>
        <w:t>En l'espèce, il résulte clairement de l'ordonnance querellée et des faits de la cause que le recourant s'est vu prélever son ADN non pas, comme il le laisse entendre, pour établir un profil pouvant être utilisé dans l'élucidation d'infractions passées ou futures inconnues de l'autorité pénale, mais pour attribuer concrètement une infraction déjà commise et objet de l'instruction, soit les déprédations survenues dans une gravière.</w:t>
      </w:r>
    </w:p>
    <w:p>
      <w:r>
        <w:t>- 6/8 - P/23690/2021 En effet, le recourant paraît avoir été le comparse de B______ lors du sprayage de la façade d'un centre commercial, au vu des faits réunis à ce stade. Or, l'ADN de ce même B______ a été retrouvé sur les lieux d'un incendie d'origine vraisemblablement criminelle commis quelques mois plus tôt, tous faits instruits dans la même procédure. Sur les lieux de l'incendie, des graffitis dénotant une orientation politique similaire à ceux apposés sur le centre commercial ont été peints. Au vu des liens qui unissent ces deux personnes (colocation, appartenance au même mouvement politique, commission présumée en commun d'une infraction à quelques mois d'écart), il apparaît logique que des soupçons concrets et sérieux pèsent sur le recourant en lien avec l'incendie susmentionné. Ainsi, bien que n'ayant pas été formellement mis en prévention pour les faits liés à l'incendie - ce qui est sans portée dès lors que la qualité de prévenu s'acquiert matériellement par le seul fait qu'une personne est suspectée d'avoir commis une infraction (voir, parmi d'autres, A. KUHN / Y. JEANNERET / C. PERRIER DEPEURSINGE, Commentaire romand: Code de procédure pénale suisse, 2ème éd., Bâle 2019, n. 11a ad art. 111 CPP et A. DONATSCH / V. LIEBER / S. SUMMERS / W. WOHLERS (éds), Kommentar zur Schweizerischen Strafprozessordnung StPO, 3ème éd., Zurich 2020, n. 8 ad art. 111 CPP) -, le recourant est mis en cause pour ces faits. Le prélèvement d'ADN est une mesure impliquant une atteinte légère à ses droits personnels, proportionnée par rapport aux infractions graves d'incendie intentionnel et de dommages à la propriété qu'il s'agit d'élucider. Par conséquent, les griefs du recourant sur les questions liées à son âge ou à ses antécédents n'entrent pas en considération, dès lors qu'il ne s'agit pas de découvrir son implication dans des infractions passées ou futures et inconnues des autorités pénales, mais de résoudre une infraction objet de la présente procédure. La demande de production de certaines pièces par le Ministère public, dont le recourant n'explicite pas l'utilité pour l'issue du présent recours, sera rejetée.</w:t>
      </w:r>
    </w:p>
    <w:p>
      <w:r>
        <w:rPr>
          <w:b/>
        </w:rPr>
        <w:t>E. 3</w:t>
      </w:r>
    </w:p>
    <w:p>
      <w:r>
        <w:t>Justifiée, l'ordonnance querellée sera donc confirmée.</w:t>
      </w:r>
    </w:p>
    <w:p>
      <w:r>
        <w:rPr>
          <w:b/>
        </w:rPr>
        <w:t>E. 4</w:t>
      </w:r>
    </w:p>
    <w:p>
      <w:r>
        <w:t>Le recourant, qui succombe, supportera les frais envers l'État, qui comprendront un émolument de CHF 800.- (art. 428 al. 1 CPP et 13 al. 1 du Règlement fixant le tarif des frais en matière pénale, RTFMP ; E 4 10.03). * * * * *</w:t>
      </w:r>
    </w:p>
    <w:p>
      <w:r>
        <w:t>- 7/8 - P/23690/2021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