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ACPR/422/2021 vom 1. Februar 2021</w:t>
      </w:r>
    </w:p>
    <w:p>
      <w:r>
        <w:t>GE Cour de justice, 2021-02-01, FR</w:t>
      </w:r>
    </w:p>
    <w:p>
      <w:r>
        <w:rPr>
          <w:b/>
        </w:rPr>
        <w:t xml:space="preserve">Quelle: </w:t>
      </w:r>
      <w:r>
        <w:t>https://mcp.opencaselaw.ch/entscheid/ge_gerichte_ACPR_422_2021</w:t>
      </w:r>
    </w:p>
    <w:p>
      <w:r>
        <w:t>FR: GE_GERICHTE ACPR/422/2021 du 1 février 2021</w:t>
      </w:r>
    </w:p>
    <w:p>
      <w:r>
        <w:t>IT: GE_GERICHTE ACPR/422/2021 del 1 febbraio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- 6/9 - P/10358/2020</w:t>
      </w:r>
    </w:p>
    <w:p>
      <w:r>
        <w:rPr>
          <w:b/>
        </w:rPr>
        <w:t>E. 2</w:t>
      </w:r>
    </w:p>
    <w:p>
      <w:r>
        <w:t>Le recourant se plaint du refus du Ministère public de lui désigner un défenseur d'office, invoquant une violation des art. 29 al. 3 Cst, 6 al. 3 let. c CEDH ainsi que 132 al. 1 let. b, al. 2 et 3 CPP.</w:t>
      </w:r>
    </w:p>
    <w:p>
      <w:r>
        <w:rPr>
          <w:b/>
        </w:rPr>
        <w:t>E. 2.1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2.2</w:t>
      </w:r>
    </w:p>
    <w:p>
      <w:r>
        <w:t>Les critères énoncés par l'art. 132 al. 1, let. b, 2 et 3 CPP reprennent largement la jurisprudence du Tribunal fédéral en matière d'assistance judiciaire, rendue sur la base des art. 29 al. 3 Cst. et 6 ch. 3 let. c CEDH (ATF 143 I 164 consid. 3.5; arrêt du Tribunal fédéral 1B_477/2011 du 4 janvier 2012 consid. 2.2).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143 I 164 consid. 3.5; arrêts du Tribunal fédéral 6B_243/2017 du 21 septembre 2017 consid. 2.2; 1B_167/2016 du 1 er juillet 2016 consid. 3.4).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du Tribunal fédéral 1B_93/2018 du 29 mai 2018 consid. 3.1; 1B_257/2013 du 28 octobre 2013 consid. 2.1 publié in SJ 2014 I p. 273). S'agissant de la difficulté objective de la cause, la jurisprudence impose de se demander si une personne raisonnable et de bonne foi, qui présenterait les mêmes caractéristiques que le requérant mais disposerait de ressources suffisantes, ferait ou non appel à un avocat (ATF 140 V 521 consid. 9.1 p. 537; arrêt du Tribunal fédéral 1B_257/2013 du 28 octobre 2013 consid. 2.1 publié in SJ 2014 I p. 273). La difficulté objective d'une cause est admise sur le plan juridique lorsque la</w:t>
      </w:r>
    </w:p>
    <w:p>
      <w:r>
        <w:t>- 7/9 - P/10358/2020 subsomption des faits donne lieu à des doutes, que ce soit de manière générale ou dans le cas particulier (arrêt du Tribunal fédéral 1B_93/2018 du 29 mai 2018 consid. 3.1). Pour apprécier la difficulté subjective d'une cause, il faut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p. 273 et les références citées), ainsi que des mesures qui paraissent nécessaires, dans le cas particulier, pour assurer sa défense, notamment en ce qui concerne les preuves qu'il devra offrir (arrêt du Tribunal fédéral 1B_93/2018 du 29 mai 2018 consid. 3.1).</w:t>
      </w:r>
    </w:p>
    <w:p>
      <w:r>
        <w:rPr>
          <w:b/>
        </w:rPr>
        <w:t>E. 2.3</w:t>
      </w:r>
    </w:p>
    <w:p>
      <w:r>
        <w:t>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1B_93/2018 du 29 mai 2018 consid. 3.1 et les références citées, 1B_354/2015 du 13 novembre 2015 consid. 3.2.2 et 1B_234/2013 du 20 août 2013 consid. 5.1). Ainsi, le fait que les parties plaignantes soient représentées par un avocat peut conduire à reconnaître plus facilement au recourant le droit à l'assistance d'un avocat, en application du principe de l'égalité des armes (arrêt du Tribunal fédéral 1B_167/2016 du 1 er juillet 2016 consid. 3.6). En effet, tel qu'il est garanti par l'art. 6 CEDH, le principe de l'égalité des armes requiert que chaque partie se voie offrir une possibilité raisonnable de présenter sa cause dans des conditions qui ne la placent pas dans une situation de net désavantage par rapport à son adversaire (ATF 139 I 121 consid. 4.2.1 p. 124; 137 V 210 consid. 2.1.2.1 p. 229). Il suppose un équilibre non seulement entre l'accusé et le Ministère public soutenant l'accusation, mais aussi entre l'accusé et la partie civile. Il est notamment violé si l'accusé s'est vu refuser le droit d'être assisté par un défenseur, alors que le lésé bénéficie de l'assistance d'un avocat et qu'il peut s'exprimer sur la question de la culpabilité (arrêt du Tribunal fédéral 6B_385/2009 du 7 août 2009 consid. 2.1 et la référence citée).</w:t>
      </w:r>
    </w:p>
    <w:p>
      <w:r>
        <w:rPr>
          <w:b/>
        </w:rPr>
        <w:t>E. 2.4</w:t>
      </w:r>
    </w:p>
    <w:p>
      <w:r>
        <w:t>En l'espèce, l'indigence du recourant a été constatée par le Service de l'assistance juridique et n'est pas discutée par le Ministère public. Le recourant revêt le statut de prévenu, possiblement en situation de récidive d'infractions spécifiques, et affronte une partie plaignante défendue par avocat. Par ailleurs, il semble acquis, et en tout cas incontesté, qu'il ne maîtrise pas le français, au point que le plaignant lui-même suggérait la présence d'un interprète en faveur de sa</w:t>
      </w:r>
    </w:p>
    <w:p>
      <w:r>
        <w:t>- 8/9 - P/10358/2020 partie adverse, et que tel fut le cas lors de l'audition du recourant à la police et à l'audience de confrontation. Or, en décidant sur ces entrefaites de continuer la procédure par écrit, nécessairement en français (cf. art. 13 LaCP), le Ministère public crée un déséquilibre entre d'un côté, le plaignant, assisté par un avocat a priori de langue maternelle française, et, de l'autre, le recourant, dénué de connaissances juridiques et appelé à s'exprimer notamment à ce propos par la plume sans maîtrise du français ni concours d'un défenseur parlant la langue du for. Dès lors, le principe de l'égalité des armes commande de mettre le recourant au bénéfice d'un défenseur d'office.</w:t>
      </w:r>
    </w:p>
    <w:p>
      <w:r>
        <w:rPr>
          <w:b/>
        </w:rPr>
        <w:t>E. 3</w:t>
      </w:r>
    </w:p>
    <w:p>
      <w:r>
        <w:t>Fondé, le recours doit être admis; partant, l'ordonnance querellée sera annulée. La défense d'office du recourant sera admise à compter du 30 décembre 2020 et Me B______ désigné à cet effet.</w:t>
      </w:r>
    </w:p>
    <w:p>
      <w:r>
        <w:rPr>
          <w:b/>
        </w:rPr>
        <w:t>E. 4</w:t>
      </w:r>
    </w:p>
    <w:p>
      <w:r>
        <w:t>La procédure est gratuite (art. 20 RAJ).</w:t>
      </w:r>
    </w:p>
    <w:p>
      <w:r>
        <w:rPr>
          <w:b/>
        </w:rPr>
        <w:t>E. 5</w:t>
      </w:r>
    </w:p>
    <w:p>
      <w:r>
        <w:t>Les honoraires du défenseur d'office sont fixés à la fin de la procédure (art. 135 al. 2 CPP). * * * * *</w:t>
      </w:r>
    </w:p>
    <w:p>
      <w:r>
        <w:t>- 9/9 - P/10358/2020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