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ACPR/41/2026 vom 6. Oktober 2025</w:t>
      </w:r>
    </w:p>
    <w:p>
      <w:r>
        <w:t>GE Cour de justice, 2025-10-06, FR</w:t>
      </w:r>
    </w:p>
    <w:p>
      <w:r>
        <w:rPr>
          <w:b/>
        </w:rPr>
        <w:t xml:space="preserve">Quelle: </w:t>
      </w:r>
      <w:r>
        <w:t>https://mcp.opencaselaw.ch/entscheid/ge_gerichte_ACPR_41_2026</w:t>
      </w:r>
    </w:p>
    <w:p>
      <w:r>
        <w:t>FR: GE_GERICHTE ACPR/41/2026 du 6 octobre 2025</w:t>
      </w:r>
    </w:p>
    <w:p>
      <w:r>
        <w:t>IT: GE_GERICHTE ACPR/41/2026 del 6 ottobre 2025</w:t>
      </w:r>
    </w:p>
    <w:p>
      <w:pPr>
        <w:pStyle w:val="Heading2"/>
      </w:pPr>
      <w:r>
        <w:t>Erwägungen</w:t>
      </w:r>
    </w:p>
    <w:p>
      <w:r>
        <w:rPr>
          <w:b/>
        </w:rPr>
        <w:t>E. 1</w:t>
      </w:r>
    </w:p>
    <w:p>
      <w:r>
        <w:t>Le recours est recevable : il a été déposé selon la forme et dans le délai légaux (art. 385 al. 1 et 396 al. 1 CPP) – faute de notification conforme à l'art. 85 al. 2 CPP –,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prononcé est réputé notifié lorsque, notifié personnellement, il a été refusé et que ce refus a été dûment constaté le jour même par la personne chargée de remettre le pli (art. 85 al. 4 let. b CPP).</w:t>
      </w:r>
    </w:p>
    <w:p>
      <w:r>
        <w:rPr>
          <w:b/>
        </w:rPr>
        <w:t>E. 3.2</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w:t>
      </w:r>
    </w:p>
    <w:p>
      <w:r>
        <w:rPr>
          <w:b/>
        </w:rPr>
        <w:t>E. 3.3</w:t>
      </w:r>
    </w:p>
    <w:p>
      <w:r>
        <w:t>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Elle ne doit être accordée qu'en cas d'absence claire de faute. Il est ainsi exigé qu'il ait été absolument impossible à la personne concernée de respecter le délai ou de charger un tiers de faire le nécessaire (arrêt du Tribunal fédéral 6B_125/2011 du 7 juillet 2011 consid. 1).</w:t>
      </w:r>
    </w:p>
    <w:p>
      <w:r>
        <w:rPr>
          <w:b/>
        </w:rPr>
        <w:t>E. 3.4</w:t>
      </w:r>
    </w:p>
    <w:p>
      <w:r>
        <w:t>Quand la personne condamnée par une ordonnance pénale ne maîtrise pas (suffisamment) la langue de la procédure (art. 68 al. 1 CPP), l'autorité doit lui traduire (art. 68 al. 2 CPP) aussi bien le dispositif de cette décision que l'indication des voies de droit pour la contester (arrêt du Tribunal fédéral 1B_564/2022 du 14 février 2023 consid. 3.2 in fine).</w:t>
      </w:r>
    </w:p>
    <w:p>
      <w:r>
        <w:rPr>
          <w:b/>
        </w:rPr>
        <w:t>E. 3.5</w:t>
      </w:r>
    </w:p>
    <w:p>
      <w:r>
        <w:t>En l'espèce, le recourant persiste à soutenir que la notification de l'ordonnance pénale n'était pas valable, faute de traduction intégrale en espagnol. La validité de la notification de cette ordonnance a d'ores et déjà été confirmée par le Tribunal de police, le 26 mai 2025, et cette décision, que le recourant a reçue dans sa langue maternelle, n'a pas été contestée. Il n'y a donc pas à y revenir.</w:t>
      </w:r>
    </w:p>
    <w:p>
      <w:r>
        <w:t>- 5/7 - P/18642/2024 Le recourant soutient avoir refusé le pli contenant l'ordonnance pénale, sans l'ouvrir, "en raison de la langue". Or, les autorités suisses n'ont pas d'obligation de traduire les mentions figurant sur les enveloppes contenant leurs décisions et, si le recourant avait accepté le pli, il aurait constaté que le dispositif et les voies de droit de l'ordonnance pénale étaient traduits en espagnol. Le refus d'un pli postal, contenant une décision judiciaire, est un acte volontaire et le recourant ne rend pas vraisemblable que son comportement serait non fautif. Le recourant produit un certificat médical, faisant état d'épisodes dépressifs récurrents, mais il ne résulte pas des constatations du médecin que l'intéressé aurait été dans l'incapacité, le 17 octobre 2024, pour des raisons médicales, d'accepter le pli contenant l'ordonnance pénale. Partant, c'est à bon droit que le Ministère public a refusé de restituer le délai d'opposition.</w:t>
      </w:r>
    </w:p>
    <w:p>
      <w:r>
        <w:rPr>
          <w:b/>
        </w:rPr>
        <w:t>E. 3.6</w:t>
      </w:r>
    </w:p>
    <w:p>
      <w:r>
        <w:t>Que la décision querellée contienne une erreur sur le jour de naissance du recourant ne rend pas celle-ci viciée et sa communication par pli simple est valable, le recourant en ayant pris connaissance.</w:t>
      </w:r>
    </w:p>
    <w:p>
      <w:r>
        <w:rPr>
          <w:b/>
        </w:rPr>
        <w:t>E. 3.7</w:t>
      </w:r>
    </w:p>
    <w:p>
      <w:r>
        <w:t>Au vu de l'issue du recours, la Chambre de céans ne peut pas aborder le fond du litige, à savoir le bien-fondé ou non de l'ordonnance pénale.</w:t>
      </w:r>
    </w:p>
    <w:p>
      <w:r>
        <w:rPr>
          <w:b/>
        </w:rPr>
        <w:t>E. 4</w:t>
      </w:r>
    </w:p>
    <w:p>
      <w:r>
        <w:t>Infondé, le recours doit être rejeté.</w:t>
      </w:r>
    </w:p>
    <w:p>
      <w:r>
        <w:rPr>
          <w:b/>
        </w:rPr>
        <w:t>E. 5</w:t>
      </w:r>
    </w:p>
    <w:p>
      <w:r>
        <w:t>Le recourant, qui succombe, supportera les frais envers l'État, qui comprendront un émolument de CHF 800.- (art. 428 al. 1 CPP et 13 al. 1 du Règlement fixant le tarif des frais en matière pénale, RTFMP ; E 4 10.03). * * * * *</w:t>
      </w:r>
    </w:p>
    <w:p>
      <w:r>
        <w:t>- 6/7 - P/18642/2024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