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ACPR/419/2022 vom 2. Februar 2022</w:t>
      </w:r>
    </w:p>
    <w:p>
      <w:r>
        <w:t>GE Cour de justice, 2022-02-02, FR</w:t>
      </w:r>
    </w:p>
    <w:p>
      <w:r>
        <w:rPr>
          <w:b/>
        </w:rPr>
        <w:t xml:space="preserve">Quelle: </w:t>
      </w:r>
      <w:r>
        <w:t>https://mcp.opencaselaw.ch/entscheid/ge_gerichte_ACPR_419_2022</w:t>
      </w:r>
    </w:p>
    <w:p>
      <w:r>
        <w:t>FR: GE_GERICHTE ACPR/419/2022 du 2 février 2022</w:t>
      </w:r>
    </w:p>
    <w:p>
      <w:r>
        <w:t>IT: GE_GERICHTE ACPR/419/2022 del 2 febbraio 2022</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ATF 135 I 265 consid. 4.3; ATF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ATF 138 I 232 consid. 5.1;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t>3.2.1. À teneur de l'art. 29 CPP ("Principe de l'unité de la procédure"), les infractions sont poursuivies et jugées conjointement lorsqu'un prévenu a commis plusieurs infractions (al. 1 let. a) ou s'il y a plusieurs coauteurs ou participants (al. 1 let. b).</w:t>
      </w:r>
    </w:p>
    <w:p>
      <w:r>
        <w:t>Si des raisons objectives le justifient, le ministère public et les tribunaux peuvent ordonner la jonction ou la disjonction de procédures pénales (art. 30 CPP).</w:t>
      </w:r>
    </w:p>
    <w:p>
      <w:r>
        <w:t>Le principe d'unité de la procédure découle déjà de l'art. 49 CP et, sous réserve d'exceptions, s'applique à toutes les situations où plusieurs infractions, respectivement plusieurs personnes, doivent être jugées ensemble (Y. JEANNERET / A. KUHN / C. PERRIER DEPEURSINGE (éds), Commentaire romand du Code de</w:t>
      </w:r>
    </w:p>
    <w:p>
      <w:r>
        <w:t>- 5/8 - P/21288/2019 procédure pénale suisse, Bâle 2019, n. 1 ad art. 29). Ce principe tend à éviter les jugements contradictoires quant à l'état de fait, l'appréciation juridique ou la quotité de la peine. Il sert en outre l'économie de la procédure (ATF 138 IV 214 consid. 3; 138 IV 29 consid. 3.2).</w:t>
      </w:r>
    </w:p>
    <w:p>
      <w:r>
        <w:t>3.2.2. L'art. 30 CPP prévoit la possibilité de déroger au principe de l'unité de la procédure. Cette faculté entraîne une extension de l'unité de la procédure à des situations qui ne sont pas incluses dans l'art. 29 CPP (ACPR/133/2013 du 10 avril 2013; Y. JEANNERET / A. KUHN / C. PERRIER DEPEURSINGE (éds), op. cit., n. 3 ad art. 30). Une telle dérogation exige toutefois des raisons objectives, ce qui exclut de se fonder, par exemple, sur de simples motifs de commodité (ibid., n. 2 ad art. 30).</w:t>
      </w:r>
    </w:p>
    <w:p>
      <w:r>
        <w:t>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 L. MOREILLON / A. PAREIN-REYMOND, Petit commentaire du CPP, Bâle 2016, n. 5 ad art. 29; ACPR/581/2016 du 14 septembre 2016).</w:t>
      </w:r>
    </w:p>
    <w:p>
      <w:r>
        <w:t>3.3.1. En l'espèce, la recourante reproche tout d'abord au Ministère public d'avoir violé son droit d'être entendue, faute de motivation de son ordonnance de jonction. La motivation de l'ordonnance querellée est ici sans conteste succincte. La recourante indique cependant ne pas ignorer que son époux a lui-même déposé plainte pénale contre C______ et admet donc que la qualité des parties est identique. Sous l'angle de la connexité des faits, quand bien même la recourante ignorerait les tenants et aboutissants de la plainte pénale déposée par son époux contre la prénommée – laquelle fait l'objet de la P/21288/2019 –, elle est désormais partie à cette procédure, de par la décision de jonction de sa plainte avec celle de son mari. La procédure P/21288/2019 lui étant accessible – elle ne soutient en tout cas pas le contraire – rien ne l'empêchait d'en prendre connaissance pour s'assurer, le cas échéant, que les faits dénoncés par elle étaient connexes à ceux dénoncés par son époux.</w:t>
      </w:r>
    </w:p>
    <w:p>
      <w:r>
        <w:t>Cela dit, si la connexité entre les infractions reprochées à un prévenu appelle évidemment une jonction des causes, l'absence de connexité ne constitue pas un motif pour déroger au principe de l'unité de la procédure de l'art. 29 CPP, qui veut</w:t>
      </w:r>
    </w:p>
    <w:p>
      <w:r>
        <w:t>- 6/8 - P/21288/2019 que l'ensemble des infractions reprochées à un prévenu soit poursuivi et jugé en même temps, sous peine de quoi cette disposition n'aurait quasiment aucune portée (cf. ACPR/231/2021 du 8 avril 2021 consid. 2.3).</w:t>
      </w:r>
    </w:p>
    <w:p>
      <w:r>
        <w:t>Il en résulte que la recourante était parfaitement à même de saisir les motifs ayant présidé à la jonction des deux procédures et de contester cette décision.</w:t>
      </w:r>
    </w:p>
    <w:p>
      <w:r>
        <w:t>Le grief est rejeté. 3.3.2. La recourante invoque ensuite l'inopportunité de la jonction, laquelle a eu pour conséquence que l'instruction de sa plainte était suspendue jusqu'à droit jugé dans la procédure diligentée contre son mari. La décision de suspension de l'instruction du 2 février 2022 n'est pas l'objet du présent recours. La recourante l'a contestée dans un acte séparé, lequel fait l'objet d'un arrêt distinct. Partant, il n'y a pas lieu d'examiner ici le bien-fondé de ladite décision. Quant à l'inopportunité de la jonction alléguée, elle se confond en réalité avec le bien-fondé de la décision de jonction, contre laquelle la recourante n'émet, sous réserve de la violation du droit d'être entendu écartée ci-dessus, aucun grief.</w:t>
      </w:r>
    </w:p>
    <w:p>
      <w:r>
        <w:rPr>
          <w:b/>
        </w:rPr>
        <w:t>E. 4</w:t>
      </w:r>
    </w:p>
    <w:p>
      <w:r>
        <w:t>Le recours s'avère ainsi infondé et doit être rejeté.</w:t>
      </w:r>
    </w:p>
    <w:p>
      <w:r>
        <w:rPr>
          <w:b/>
        </w:rPr>
        <w:t>E. 5</w:t>
      </w:r>
    </w:p>
    <w:p>
      <w:r>
        <w:t>La recourante, qui succombe, supportera les frais envers l'État, qui seront fixés en totalité à CHF 500.-, émolument de décision compris (art. 428 al. 1 CPP et 13 al. 1 du Règlement fixant le tarif des frais en matière pénale, RTFMP ; E 4 10.03). Ils seront prélevés sur les sûretés fournies. * * * * *</w:t>
      </w:r>
    </w:p>
    <w:p>
      <w:r>
        <w:t>- 7/8 - P/21288/2019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