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ACPR/419/2021 vom 30. Mai 2021</w:t>
      </w:r>
    </w:p>
    <w:p>
      <w:r>
        <w:t>GE Cour de justice, 2021-05-30, FR</w:t>
      </w:r>
    </w:p>
    <w:p>
      <w:r>
        <w:rPr>
          <w:b/>
        </w:rPr>
        <w:t xml:space="preserve">Quelle: </w:t>
      </w:r>
      <w:r>
        <w:t>https://mcp.opencaselaw.ch/entscheid/ge_gerichte_ACPR_419_2021</w:t>
      </w:r>
    </w:p>
    <w:p>
      <w:r>
        <w:t>FR: GE_GERICHTE ACPR/419/2021 du 30 mai 2021</w:t>
      </w:r>
    </w:p>
    <w:p>
      <w:r>
        <w:t>IT: GE_GERICHTE ACPR/419/2021 del 30 maggio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les charges.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w:t>
      </w:r>
    </w:p>
    <w:p>
      <w:r>
        <w:t>- 6/10 - P/16150/2020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l'occurrence, contrairement à ce qu'affirme la recourante, elle est mise en cause par deux plaignantes de manière détaillée. Les déclarations de ces dernières sont convergentes. Rien ne permet d'affirmer à ce stade que les deux plaignantes se seraient concertées pour l'accuser faussement. Au contraire. C______ a déposé plainte le 8 juillet 2020 déjà. Quant à F______, elle a été entendue par la police dans la foulée de la perquisition menée par la police le 27 mai 2021 au domicile de la prévenue, alors que celle-ci sortait les poubelles de cette dernière. Lors de son audition, la précitée a clairement mis en cause la prévenue et a pleuré tout du long. À cela s'ajoute la consultation d'un des téléphones portables de la prévenue par la police, qui aurait révélé, selon cette dernière, des éléments utiles pour l'enquête qui feront l'objet d'un rapport complémentaire. Ainsi, à ce stade précoce de l'instruction, il existe des soupçons suffisants d'infractions graves à la LEI, voire de traite d'êtres humains, étant précisé que la prévenue a admis avoir séjourné et travaillé illégalement en Suisse depuis de nombreuses années et obtenu un permis B humanitaire sur la base de fausses déclarations.</w:t>
      </w:r>
    </w:p>
    <w:p>
      <w:r>
        <w:rPr>
          <w:b/>
        </w:rPr>
        <w:t>E. 3</w:t>
      </w:r>
    </w:p>
    <w:p>
      <w:r>
        <w:t>La recourante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une suite d'audience de confrontation a été fixée au 25 juin 2021, avec à tout le moins C______, et des témoins doivent encore être entendus. Le risque</w:t>
      </w:r>
    </w:p>
    <w:p>
      <w:r>
        <w:t>- 7/10 - P/16150/2020 que la recourante ne tente de les influencer, surtout les deux plaignantes, compte tenu du lien de subordination qui les lie, est donc concret, ce d'autant que la précitée a expliqué avoir fait l'objet à l'époque de menaces de proches de la prévenue afin qu'elle retire sa plainte. Cela suffit à fonder un risque de collusion à ce stade.</w:t>
      </w:r>
    </w:p>
    <w:p>
      <w:r>
        <w:rPr>
          <w:b/>
        </w:rPr>
        <w:t>E. 4</w:t>
      </w:r>
    </w:p>
    <w:p>
      <w:r>
        <w:t>L'admission de ce risque dispense d'examiner si s'y ajoutent les risques de fuite et récidive.</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5.2</w:t>
      </w:r>
    </w:p>
    <w:p>
      <w:r>
        <w:t>En l'occurrence, l'interdiction de contact avec les personnes concernées par la présente procédure, à laquelle la recourante demande à être soumise, n'apparaît à l'évidence pas suffisante, dès lors qu'elle ne reposerait que sur sa seule volonté et serait invérifiable.</w:t>
      </w:r>
    </w:p>
    <w:p>
      <w:r>
        <w:t>Quant à la présentation régulière à un poste de police, elle n'est pas en mesure de pallier le risque de collusion retenu.</w:t>
      </w:r>
    </w:p>
    <w:p>
      <w:r>
        <w:rPr>
          <w:b/>
        </w:rPr>
        <w:t>E. 6</w:t>
      </w:r>
    </w:p>
    <w:p>
      <w:r>
        <w:t>La durée de la détention provisoire à ce jour et jusqu'à l'échéance fixée par le TMC ne viole pas le principe de la proportionnalité, si la recourante était reconnue coupable des infractions qui lui sont reprochées.</w:t>
      </w:r>
    </w:p>
    <w:p>
      <w:r>
        <w:rPr>
          <w:b/>
        </w:rPr>
        <w:t>E. 7</w:t>
      </w:r>
    </w:p>
    <w:p>
      <w:r>
        <w:t>Le recours s'avère ainsi infondé et doit être rejeté.</w:t>
      </w:r>
    </w:p>
    <w:p>
      <w:r>
        <w:rPr>
          <w:b/>
        </w:rPr>
        <w:t>E. 8</w:t>
      </w:r>
    </w:p>
    <w:p>
      <w:r>
        <w:t>La recourante, qui succombe, supportera les frais envers l'État, qui comprendront un émolument de CHF 900.- (art. 428 al. 1 CPP et 13 al. 1 du Règlement fixant le tarif des frais en matière pénale, RTFMP ; E 4 10.03).</w:t>
      </w:r>
    </w:p>
    <w:p>
      <w:r>
        <w:t>- 8/10 - P/16150/2020</w:t>
      </w:r>
    </w:p>
    <w:p>
      <w:r>
        <w:rPr>
          <w:b/>
        </w:rPr>
        <w:t>E. 9</w:t>
      </w:r>
    </w:p>
    <w:p>
      <w:r>
        <w:t>Il n'y a pas lieu d'indemniser à ce stade son défenseur d'office, qui ne l'a du reste pas demandé (art. 135 al. 2 CPP). * * * * *</w:t>
      </w:r>
    </w:p>
    <w:p>
      <w:r>
        <w:t>- 9/10 - P/16150/2020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