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ACPR/417/2021 vom 4. Februar 2021</w:t>
      </w:r>
    </w:p>
    <w:p>
      <w:r>
        <w:t>GE Cour de justice, 2021-02-04, FR</w:t>
      </w:r>
    </w:p>
    <w:p>
      <w:r>
        <w:rPr>
          <w:b/>
        </w:rPr>
        <w:t xml:space="preserve">Quelle: </w:t>
      </w:r>
      <w:r>
        <w:t>https://mcp.opencaselaw.ch/entscheid/ge_gerichte_ACPR_417_2021</w:t>
      </w:r>
    </w:p>
    <w:p>
      <w:r>
        <w:t>FR: GE_GERICHTE ACPR/417/2021 du 4 février 2021</w:t>
      </w:r>
    </w:p>
    <w:p>
      <w:r>
        <w:t>IT: GE_GERICHTE ACPR/417/2021 del 4 febbraio 2021</w:t>
      </w:r>
    </w:p>
    <w:p>
      <w:pPr>
        <w:pStyle w:val="Heading2"/>
      </w:pPr>
      <w:r>
        <w:t>Erwägungen</w:t>
      </w:r>
    </w:p>
    <w:p>
      <w:r>
        <w:rPr>
          <w:b/>
        </w:rPr>
        <w:t>E. 1</w:t>
      </w:r>
    </w:p>
    <w:p>
      <w:r>
        <w:t>Le recours est recevable pour avoir été déposé selon la forme et dans le délai prescrits – faute de notification conforme à l'art. 85 al. 2 CPP – (art. 385 al. 1 et 396 al. 1 CPP), concerner une ordonnance sujette à recours auprès de la Chambre de céans (art. 393 al. 1 let. a CPP) et émaner des plaignants qui, partie à la procédure (art. 104 al. 1 let. b CPP), a qualité pour agir, ayant un intérêt juridiquement protégé à la modification ou à l'annulation de la décision querellée (art. 382 al. 1 CPP).</w:t>
      </w:r>
    </w:p>
    <w:p>
      <w:r>
        <w:rPr>
          <w:b/>
        </w:rPr>
        <w:t>E. 2</w:t>
      </w:r>
    </w:p>
    <w:p>
      <w:r>
        <w:t>Les recourants invoquent une violation de la maxime de l'instruction et de leur droit d'être entendus.</w:t>
      </w:r>
    </w:p>
    <w:p>
      <w:r>
        <w:rPr>
          <w:b/>
        </w:rPr>
        <w:t>E. 2.1</w:t>
      </w:r>
    </w:p>
    <w:p>
      <w:r>
        <w:t>Les autorités pénales recherchent d'office tous les faits pertinents pour la qualification de l'acte et le jugement du prévenu (art. 6 al. 1 CPP).</w:t>
      </w:r>
    </w:p>
    <w:p>
      <w:r>
        <w:rPr>
          <w:b/>
        </w:rPr>
        <w:t>E. 2.2</w:t>
      </w:r>
    </w:p>
    <w:p>
      <w:r>
        <w:t>Diverses mesures d'investigation peuvent être mises en oeuvre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2.3</w:t>
      </w:r>
    </w:p>
    <w:p>
      <w:r>
        <w:t>Le ministère public ouvre l'instruction par une ordonnance dans laquelle il désigne le prévenu et l'infraction qui lui est imputée (art. 309 al. 3 CPP). Il renonce à ouvrir une instruction lorsqu'il rend immédiatement une ordonnance de non-entrée en matière ou une ordonnance pénale (al. 4). Le ministère public peut étendre l'instruction à d'autres prévenus et à d'autres infractions. L'art. 309 al. 3 CPP est alors applicable (art. 311 al. 2 CPP).</w:t>
      </w:r>
    </w:p>
    <w:p>
      <w:r>
        <w:t>- 7/13 - P/23572/2018</w:t>
      </w:r>
    </w:p>
    <w:p>
      <w:r>
        <w:rPr>
          <w:b/>
        </w:rPr>
        <w:t>E. 2.3.1</w:t>
      </w:r>
    </w:p>
    <w:p>
      <w:r>
        <w:t>p. 155 ; 130 IV 58 consid. 9.2.1 p. 66 ; 125 IV 134 consid. 3a p. 136 et les références citées).</w:t>
      </w:r>
    </w:p>
    <w:p>
      <w:r>
        <w:t>- 9/13 - P/23572/2018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2.4</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2.5</w:t>
      </w:r>
    </w:p>
    <w:p>
      <w:r>
        <w:t>En l'espèce, les mises en cause ont été entendues par la police dans le cadre de la procédure préliminaire. À réception du rapport de police, le Ministère public a ouvert une instruction contre K______ uniquement, par ordonnance du 21 février 2020 figurant au dossier. Durant l'instruction, le Ministère public n'a pas entendu les mises en cause, dont l'audition n'a pas non plus été requise par les recourants, en particulier dans le délai qui leur a été accordé pour faire part de leurs éventuelles réquisitions de preuve par suite de l'avis de prochaine clôture de l'instruction. En n'ouvrant pas d'instruction contre les mises en cause, le Ministère public a clairement manifesté son intention de ne pas les poursuivre. Il pouvait donc, conformément aux dispositions précitées, ordonner la non-entrée en matière à leur égard, sans, par-là, violer la maxime de l'instruction ni le droit d'être entendus des recourants, qui ne disposaient pas d'un droit à poser des questions aux mises en cause puisqu'aucune instruction n'était ouverte à leur égard. Les recourants, parties prenantes à l'instruction contre K______, auraient pu requérir, s'ils l'estimaient fondée, l'extension aux mises en cause de l'instruction, dont l'éventuel refus du Ministère public se serait d'ailleurs apparenté à une décision de non-entrée en matière (arrêt du Tribunal fédéral 6B_1276/2019 du 27 février 2020 consid. 3.1 ; ACPR/261/2020 du 27 avril 2020). Le grief est dès lors infondé.</w:t>
      </w:r>
    </w:p>
    <w:p>
      <w:r>
        <w:rPr>
          <w:b/>
        </w:rPr>
        <w:t>E. 3</w:t>
      </w:r>
    </w:p>
    <w:p>
      <w:r>
        <w:t>Les recourants reprochent au Ministère public de ne pas être entré en matière sur leur plainte pour (tentative de) contrainte contre les mises en cause.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w:t>
      </w:r>
    </w:p>
    <w:p>
      <w:r>
        <w:t>- 8/13 - P/23572/2018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w:t>
      </w:r>
    </w:p>
    <w:p>
      <w:r>
        <w:rPr>
          <w:b/>
        </w:rPr>
        <w:t>E. 3.2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Lorsque la victime ne se laisse pas intimider et n'adopte pas le comportement voulu par l'auteur, ce dernier est punissable de tentative de contrainte (art. 22 al. 1 CP ;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 Faire notifier un commandement de payer lorsqu'on est fondé à réclamer une somme est licite. En revanche, utiliser un tel procédé comme moyen de pression est clairement abusif, donc illicite (cf. ATF 115 III 18 consid. 3, 81 consid. 3b; arrêt du Tribunal fédéral 6B_70/2016 précité consid. 4.3.4).</w:t>
      </w:r>
    </w:p>
    <w:p>
      <w:r>
        <w:rPr>
          <w:b/>
        </w:rPr>
        <w:t>E. 3.3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w:t>
      </w:r>
    </w:p>
    <w:p>
      <w:r>
        <w:rPr>
          <w:b/>
        </w:rPr>
        <w:t>E. 3.4</w:t>
      </w:r>
    </w:p>
    <w:p>
      <w:r>
        <w:t>Agit comme complice, celui qui prête intentionnellement assistance à l'auteur pour commettre un crime ou un délit (cf.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Le dol éventuel suffit (ATF 121 IV 109 consid. 3a p. 119 s. ; 118 IV 309 consid. 1a p. 312). Il suffit que le complice connaisse les principaux traits de l'activité délictueuse qu'aura l'auteur, lequel doit avoir pris la décision de l'acte (ATF 132 IV 49 consid. 1.1 p. 51-52 ; 121 IV 109 consid. 3a p. 119-120 ; arrêt du Tribunal fédéral 6B_72/2009 du 20 mai 2009 consid. 2.1.).</w:t>
      </w:r>
    </w:p>
    <w:p>
      <w:r>
        <w:rPr>
          <w:b/>
        </w:rPr>
        <w:t>E. 3.5</w:t>
      </w:r>
    </w:p>
    <w:p>
      <w:r>
        <w:t>L'instigation est le fait de décider intentionnellement autrui à commettre une infraction intentionnelle (art. 24 al. 1 CP).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128 IV 11 consid. 2a p. 14 s. ; ATF 127 IV 122 consid. 2b/aa p. 127 s. et les références ; ATF 124 IV 34 consid. 2c p. 37 s. et les références ; arrêts du Tribunal fédéral 6B_1202/2017 du 23 mars 2018 consid. 3.2).</w:t>
      </w:r>
    </w:p>
    <w:p>
      <w:r>
        <w:t>- 10/13 - P/23572/2018</w:t>
      </w:r>
    </w:p>
    <w:p>
      <w:r>
        <w:rPr>
          <w:b/>
        </w:rPr>
        <w:t>E. 3.6</w:t>
      </w:r>
    </w:p>
    <w:p>
      <w:r>
        <w:t>En l'espèce, les mises en cause ont déclaré, lors de leur audition à la police, ne pas avoir participé à l'envoi des réquisitions de poursuite. K______ les avait informées après coup, leur expliquant que le but des poursuites était de recouvrer les sommes qu'elles allaient perdre par suite du retard des travaux induit par les recours formés contre l'autorisation de construire. De son côté, K______ a déclaré, devant la police, ne pas avoir été mandaté par les mises en cause pour former des réquisitions de poursuite contre les recourants. Il a affirmé que I______ et J______ n'étaient pas au courant. Devant le Ministère public, il a confirmé avoir pris seul la décision, personne ne l'ayant conseillé. Lors de l'audience du 21 février 2021, il n'a certes pas répondu, pour les raisons sus-exposées, à la question de savoir si les précitées étaient au courant de ses agissements, mais cette question ne lui a pas été posée à nouveau lors de l'audience suivante, étant toutefois relevé qu'il s'était déjà exprimé sur ce point à la police. Sur la base des faits recueillis par l'enquête préliminaire, aucun élément ne laissait supposer que les mises en cause avaient prêté la main à – ou instigué – l'envoi des réquisitions de poursuites contre les recourants. D'ailleurs, sur les commandements de payer, la créancière est l'hoirie, représentée par K______, lequel était dûment habilité à agir seul, compte tenu de sa qualité d'exécuteur testamentaire. Le prévenu n'avait donc pas à recueillir l'accord préalable des mises en cause. Lors de l'instruction dirigée contre le précité, ce dernier a derechef déclaré avoir agi seul. Il n'existe donc pas de soupçon suffisant laissant penser que les mises en cause auraient agi de concert avec le prévenu, ou soutenu ce dernier dans sa démarche. Leur audition par le Ministère public – seul acte d'instruction proposé par les recourants – n'apparaît pas de nature à faire modifier leurs allégations, faute d'élément matériel à leur soumettre. Reste à examiner si, comme le soutiennent les recourants, le fait que les mises en cause aient, par la suite, agi en qualité de demanderesses par-devant les instances civiles en paiement contre les recourants et requis la mainlevée définitive de l'opposition formée aux commandements de payer litigieux, font d'elles des co- autrices, instigatrices ou complices. Tel n'est pas le cas. Si le coauteur peut certes, à teneur des principes jurisprudentiels sus-rappelés, adhérer ultérieurement au projet délictuel, il doit s'être associé à la décision ou à la réalisation de l'infraction dans des conditions ou une mesure qui le font apparaître comme un participant principal. Il doit par ailleurs avoir une certaine maîtrise des opérations. En l'occurrence, le seul fait pour les mises en cause d'agir, après la réalisation de l'infraction présumée, devant les autorités civiles pour requérir la mainlevée de l'opposition formée aux commandements de payer notifiés par la volonté du prévenu, ne paraît pas leur conférer un rôle principal dans la réquisition de poursuite initiale.</w:t>
      </w:r>
    </w:p>
    <w:p>
      <w:r>
        <w:t>- 11/13 - P/23572/2018 A fortiori n'y a-t-il pas d'élément permettant de suspecter les mises en cause d'avoir suscité chez le prévenu la décision de commettre l'acte incriminé. Enfin, le fait que les mises en cause aient fait confiance au prévenu, n'aient pas limité son mandat et se soient abstenues de donner contrordre aux poursuites, ne suffit pas à fonder une présomption pénale de complicité de tentative de contrainte. En réalité, les recourants leur reprochent ici une omission, alors que les mises en causes ne revêtaient pas une position de garantes à l'égard de l'exécuteur testamentaire. L'action civile, ultérieure, des précitées devant le Tribunal civil n'a, en outre, nullement favorisé la tentative de contrainte soupçonnée. Faute de prévention pénale suffisante, c'est ainsi à bon droit que le Ministère public a décidé de ne pas entrer en matière sur les plaintes visant les mises en cause.</w:t>
      </w:r>
    </w:p>
    <w:p>
      <w:r>
        <w:rPr>
          <w:b/>
        </w:rPr>
        <w:t>E. 4</w:t>
      </w:r>
    </w:p>
    <w:p>
      <w:r>
        <w:t>Justifiée, l'ordonnance querellée sera donc confirmée.</w:t>
      </w:r>
    </w:p>
    <w:p>
      <w:r>
        <w:rPr>
          <w:b/>
        </w:rPr>
        <w:t>E. 5</w:t>
      </w:r>
    </w:p>
    <w:p>
      <w:r>
        <w:t>Les recourants, qui succombent, supporteront, conjointement et solidairement, les frais envers l'État, qui seront fixés en totalité à CHF 1'500.-, y compris un émolument de décision (art. 428 al. 1 CPP et 13 al. 1 du Règlement fixant le tarif des frais en matière pénale, RTFMP ; E 4 10.03). * * * * *</w:t>
      </w:r>
    </w:p>
    <w:p>
      <w:r>
        <w:t>- 12/13 - P/23572/2018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