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ACPR/416/2022 vom 28. März 2022</w:t>
      </w:r>
    </w:p>
    <w:p>
      <w:r>
        <w:t>GE Cour de justice, 2022-03-28, FR</w:t>
      </w:r>
    </w:p>
    <w:p>
      <w:r>
        <w:rPr>
          <w:b/>
        </w:rPr>
        <w:t xml:space="preserve">Quelle: </w:t>
      </w:r>
      <w:r>
        <w:t>https://mcp.opencaselaw.ch/entscheid/ge_gerichte_ACPR_416_2022</w:t>
      </w:r>
    </w:p>
    <w:p>
      <w:r>
        <w:t>FR: GE_GERICHTE ACPR/416/2022 du 28 mars 2022</w:t>
      </w:r>
    </w:p>
    <w:p>
      <w:r>
        <w:t>IT: GE_GERICHTE ACPR/416/2022 del 28 marzo 2022</w:t>
      </w:r>
    </w:p>
    <w:p>
      <w:pPr>
        <w:pStyle w:val="Heading2"/>
      </w:pPr>
      <w:r>
        <w:t>Volltext</w:t>
      </w:r>
    </w:p>
    <w:p>
      <w:r>
        <w:t>REPUBLIQUE ET</w:t>
      </w:r>
    </w:p>
    <w:p>
      <w:r>
        <w:t>CANTON DE GENEVE POUVOIR JUDICIAIRE P/4819/2022 ACPR/416/2022 COUR DE JUSTICE Chambre pénale de recours Arrêt du mardi 14 juin 2022</w:t>
      </w:r>
    </w:p>
    <w:p>
      <w:r>
        <w:t>Entre A______, domicilié ______, comparant par Me B______, avocat, recourant, contre l'ordonnance de non-entrée en matière rendue le 28 mars 2022 par le Ministère public, et LE MINISTÈRE PUBLIC de la République et canton de Genève, route de Chancy 6B, 1213 Petit-Lancy - case postale 3565, 1211 Genève 3, intimé.</w:t>
      </w:r>
    </w:p>
    <w:p>
      <w:r>
        <w:t>- 2/4 - P/4819/2022 Vu EN FAIT : - le recours expédié le 11 avril 2022 par A______ contre l'ordonnance du 28 mars 2022, communiquée par pli simple, par laquelle le Ministère public a refusé d'entrer en matière sur sa plainte pénale du 24 novembre 2021 pour vol contre C______; - ses conclusions en annulation de ladite ordonnance et au renvoi du dossier au Ministère public pour ouverture d'une instruction, sous suite de frais et dépens chiffrés à CHF 2'588.25, plus TVA à 7.7%; - les sûretés en CHF 900.- versées par le recourant; - les observations du Ministère public du 25 mai 2022 déclarant retirer l'ordonnance attaquée; - la réplique de A______ en prenant acte et sollicitant qu'il soit statué sur ses dépens.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l'art. 433 CPP prévoit l’octroi d’une juste indemnité à la partie plaignante pour les dépenses occasionnées par la procédure; - en l'espèce, le recourant produit une note de frais et honoraires totalisant environ 7 heures d'activité de son conseil au tarif de CHF 350.-/heure pour la rédaction du recours (un peu plus de 5 heures), un entretien avec le client, deux appels au Ministère public, un téléphone avec le client et deux courriers au Ministère public, auxquels s'ajoutent 2% de frais administratifs (CHF 50.75), plus la TVA;</w:t>
      </w:r>
    </w:p>
    <w:p>
      <w:r>
        <w:t>- 3/4 - P/4819/2022 - eu égard au recours de 12 pages, dont 4 en droit, et à l'absence de difficulté juridique, le temps consacré à la rédaction du recours apparaît excessif et sera réduit de 2 heures. Les autres postes seront admis, au tarif demandé. Partant, l'indemnité allouée, à la charge de l'État, sera fixée, à 1'888.25, plus la TVA (7.7%). * * * * *</w:t>
      </w:r>
    </w:p>
    <w:p>
      <w:r>
        <w:t>- 4/4 - P/4819/2022</w:t>
      </w:r>
    </w:p>
    <w:p>
      <w:r>
        <w:t>PAR CES MOTIFS, LA COUR :</w:t>
      </w:r>
    </w:p>
    <w:p>
      <w:r>
        <w:t>Déclare sans objet le recours interjeté par A______ contre l'ordonnance de non-entrée en matière rendue le 28 mars 2022 par le Ministère public. Raye, par conséquent, la cause du rôle. Ordonne aux Services financiers du Pouvoir judiciaire de restituer à A______ le montant des sûretés versées (CHF 900.-). Laisse les frais de la procédure de recours à la charge de l'État. Alloue à A______, à la charge de l'État, une indemnité de CHF 2'033.65, TVA 7.7% comprise, pour l'instance de recours. Notifie le présent arrêt au recourant, soit pour lui son conseil, et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