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ACPR/415/2025 vom 29. April 2025</w:t>
      </w:r>
    </w:p>
    <w:p>
      <w:r>
        <w:t>GE Cour de justice, 2025-04-29, FR</w:t>
      </w:r>
    </w:p>
    <w:p>
      <w:r>
        <w:rPr>
          <w:b/>
        </w:rPr>
        <w:t xml:space="preserve">Quelle: </w:t>
      </w:r>
      <w:r>
        <w:t>https://mcp.opencaselaw.ch/entscheid/ge_gerichte_ACPR_415_2025</w:t>
      </w:r>
    </w:p>
    <w:p>
      <w:r>
        <w:t>FR: GE_GERICHTE ACPR/415/2025 du 29 avril 2025</w:t>
      </w:r>
    </w:p>
    <w:p>
      <w:r>
        <w:t>IT: GE_GERICHTE ACPR/415/2025 del 29 aprile 2025</w:t>
      </w:r>
    </w:p>
    <w:p>
      <w:pPr>
        <w:pStyle w:val="Heading2"/>
      </w:pPr>
      <w:r>
        <w:t>Erwägungen</w:t>
      </w:r>
    </w:p>
    <w:p>
      <w:r>
        <w:rPr>
          <w:b/>
        </w:rPr>
        <w:t>E. 4</w:t>
      </w:r>
    </w:p>
    <w:p>
      <w:r>
        <w:t>Le risque de collusion étant clairement réalisé, l'autorité de recours peut se dispenser d'examiner si le risque – alternatif – de réitération [contesté] l'est également (arrêt du Tribunal fédéral 1B_51/2021 du 31 mars 2021 consid. 3.1 et la jurisprudence citée).</w:t>
      </w:r>
    </w:p>
    <w:p>
      <w:r>
        <w:rPr>
          <w:b/>
        </w:rPr>
        <w:t>E. 5</w:t>
      </w:r>
    </w:p>
    <w:p>
      <w:r>
        <w:t>Le recourant semble soulever un grief de violation du principe de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consid.7.2).</w:t>
      </w:r>
    </w:p>
    <w:p>
      <w:r>
        <w:rPr>
          <w:b/>
        </w:rPr>
        <w:t>E. 5.2</w:t>
      </w:r>
    </w:p>
    <w:p>
      <w:r>
        <w:t>En l'espèce, vu les – nouveaux – faits en cause, le contexte familial dans lequel ils s'inscrivent et la détention qui se justifie en raison du risque de collusion, la nécessité d'une prolongation fixée, comme en l'espèce, à deux mois depuis l'arrestation, soit jusqu’au 27 juin 2025, est proportionnée, compte tenu de l'audience de confrontation prévue le 25 juin 2025.</w:t>
      </w:r>
    </w:p>
    <w:p>
      <w:r>
        <w:rPr>
          <w:b/>
        </w:rPr>
        <w:t>E. 6</w:t>
      </w:r>
    </w:p>
    <w:p>
      <w:r>
        <w:t>Le recours s'avère infondé.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le recourant succombe. On peut toutefois admettre que l'exercice du présent recours ne procède pas d'un abus.</w:t>
      </w:r>
    </w:p>
    <w:p>
      <w:r>
        <w:t>- 14/16 - P/26152/2022</w:t>
      </w:r>
    </w:p>
    <w:p>
      <w:r>
        <w:t>L'indemnité du défenseur d'office sera fixée à la fin de la procédure (art. 135 al. 2 CPP). * * * * *</w:t>
      </w:r>
    </w:p>
    <w:p>
      <w:r>
        <w:t>- 15/16 - P/26152/2022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