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ACPR/412/2023 vom 1. Juni 2023</w:t>
      </w:r>
    </w:p>
    <w:p>
      <w:r>
        <w:t>GE Cour de justice, 2023-06-01, FR</w:t>
      </w:r>
    </w:p>
    <w:p>
      <w:r>
        <w:rPr>
          <w:b/>
        </w:rPr>
        <w:t xml:space="preserve">Quelle: </w:t>
      </w:r>
      <w:r>
        <w:t>https://mcp.opencaselaw.ch/entscheid/ge_gerichte_ACPR_412_2023</w:t>
      </w:r>
    </w:p>
    <w:p>
      <w:r>
        <w:t>FR: GE_GERICHTE ACPR/412/2023 du 1 juin 2023</w:t>
      </w:r>
    </w:p>
    <w:p>
      <w:r>
        <w:t>IT: GE_GERICHTE ACPR/412/2023 del 1 giugno 2023</w:t>
      </w:r>
    </w:p>
    <w:p>
      <w:pPr>
        <w:pStyle w:val="Heading2"/>
      </w:pPr>
      <w:r>
        <w:t>Erwägungen</w:t>
      </w:r>
    </w:p>
    <w:p>
      <w:r>
        <w:rPr>
          <w:b/>
        </w:rPr>
        <w:t>E. 1.1</w:t>
      </w:r>
    </w:p>
    <w:p>
      <w:r>
        <w:t>Le recours est recevable pour avoir été déposé selon la forme et dans le délai prescrits (art. 385 al. 1et 396 al. 1 CPP), concerner une ordonnance de non-entrée en matière, décision sujette à contestation auprès de la Chambre de céans (art. 310 al. 2 cum 322 al. 2 CPP; art. 393 al. 1 let. a CPP), et émaner des plaignants, parties à la procédure (art. 104 al. 1 let. b CPP) qui disposent de la qualité pour agir – comme déjà jugé dans l’arrêt ACPR/770/2022 – (art. 382 CPP).</w:t>
      </w:r>
    </w:p>
    <w:p>
      <w:r>
        <w:rPr>
          <w:b/>
        </w:rPr>
        <w:t>E. 1.2</w:t>
      </w:r>
    </w:p>
    <w:p>
      <w:r>
        <w:t>Il en va de même des pièces nouvelles produites en mai 2023 (arrêt du Tribunal fédéral 1B_368/2014 du 5 février 2015 consid. 3.2. in fine).</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Les recourants se prévalent d’une motivation insuffisante de la décision attaquée.</w:t>
      </w:r>
    </w:p>
    <w:p>
      <w:r>
        <w:rPr>
          <w:b/>
        </w:rPr>
        <w:t>E. 3.1</w:t>
      </w:r>
    </w:p>
    <w:p>
      <w:r>
        <w:t>Le droit d'être entendu, garanti par les art. 3 al. 2 let. c CPP et 29 al. 2 Cst féd., implique, pour le magistrat, l'obligation de motiver sa décision, afin que le destinataire puisse la comprendre et apprécier l'opportunité de l’attaquer, respectivement que la juridiction de recours soit en mesure d'exercer son contrôle. Le juge doit ainsi mentionner, au moins brièvement, les motifs qui l'ont guidé et sur lesquels il a fondé son prononcé. Il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(arrêt du Tribunal fédéral 6B_5/2022 du 8 juin 2022 consid. 2.1.1 et les références citées).</w:t>
      </w:r>
    </w:p>
    <w:p>
      <w:r>
        <w:t>3.2.1. En l’espèce, le Procureur a statué sur l’essentiel des arguments soulevés par les recourants, y compris leurs réquisitions de preuves. Il a, entre autres, exposé les raisons pour lesquelles il estimait que H______ n’avait influencé aucun des témoins entendus par le Tribunal des prud'hommes. Certes, il n’a</w:t>
      </w:r>
    </w:p>
    <w:p>
      <w:r>
        <w:t>- 8/12 - P/7913/2022</w:t>
      </w:r>
    </w:p>
    <w:p>
      <w:r>
        <w:t>cité le nom, et détaillé les propos, que de G______, se contentant de résumer, partiellement et en bloc, les déclarations des neuf "autres personnes". Les recourants disposent toutefois des dépositions de ces témoins, de sorte qu’ils peuvent, en les recoupant avec l’ordonnance entreprise, identifier sur quelles auditions/affirmations repose celle-ci. Ces éléments suffisent pour comprendre et attaquer utilement la non-entrée en matière déférée. 3.2.2. Quant aux autres arguments, non discutés dans ladite ordonnance, l’on déduit du silence du Procureur qu'il les tenait pour non pertinents. 3.2.3. Ces considérations scellent le sort du grief.</w:t>
      </w:r>
    </w:p>
    <w:p>
      <w:r>
        <w:rPr>
          <w:b/>
        </w:rPr>
        <w:t>E. 4</w:t>
      </w:r>
    </w:p>
    <w:p>
      <w:r>
        <w:t>Les recourants estiment qu’il existe une prévention pénale suffisante contre la banque.</w:t>
      </w:r>
    </w:p>
    <w:p>
      <w:r>
        <w:rPr>
          <w:b/>
        </w:rPr>
        <w:t>E. 4.1</w:t>
      </w:r>
    </w:p>
    <w:p>
      <w:r>
        <w:t>Selon l’art. 310 al. 1 let. a CPP, le ministère public rend immédiatement une décision de non-entrée en matière s'il ressort de la dénonciation que les éléments constitutifs d’une infraction ne sont pas réunis.</w:t>
      </w:r>
    </w:p>
    <w:p>
      <w:r>
        <w:t>Cette disposition s’interprète à la lumière du principe in dubio pro duriore, selon lequel le procureur ne peut clore une procédure que quand il apparaît clairement que les faits ne sont pas punissables. Ce magistrat et la juridiction de recours disposent, à cet égard, d'un pouvoir d'appréciation (arrêt du Tribunal fédéral 6B_1177/2022 du 21 février 2023 consid. 2.1).</w:t>
      </w:r>
    </w:p>
    <w:p>
      <w:r>
        <w:t>4.2.1. Se rend coupable de faux témoignage (art. 307 al. 1 CP), quiconque, en qualité de témoin, aura fait en justice une fausse déposition sur les faits de la cause.</w:t>
      </w:r>
    </w:p>
    <w:p>
      <w:r>
        <w:t>4.2.2. L'instigation consiste à décider intentionnellement autrui à commettre une infraction (art. 24 CP) et la complicité, à prêter assistance à l’auteur afin de perpétrer un crime/délit (art. 25 CP).</w:t>
      </w:r>
    </w:p>
    <w:p>
      <w:r>
        <w:t>Pour admettre une participation au sens de ces deux normes, il est indispensable que l'infraction principale ait été commise (M. DUPUIS/ L. MOREILLON/ C. PIGUET/ S. BERGER/ M. MAZOU/ V. RODIGARI (éds), Code pénal - Petit commentaire, 2ème éd., Bâle 2017, n. 7 ad art. 24 et n. 4 ad art. 25).</w:t>
      </w:r>
    </w:p>
    <w:p>
      <w:r>
        <w:rPr>
          <w:b/>
        </w:rPr>
        <w:t>E. 4.3</w:t>
      </w:r>
    </w:p>
    <w:p>
      <w:r>
        <w:t>Commet une escroquerie au procès (art. 146 CP) celui qui trompe astucieusement le juge afin de le déterminer à rendre une décision – matériellement</w:t>
      </w:r>
    </w:p>
    <w:p>
      <w:r>
        <w:t>- 9/12 - P/7913/2022</w:t>
      </w:r>
    </w:p>
    <w:p>
      <w:r>
        <w:t>fausse – préjudiciable au patrimoine de la partie adverse ou d'un tiers. Tel peut être le cas quand un justiciable verse de faux documents à la procédure (arrêt du Tribunal fédéral 6B_1110/2021 du 11 janvier 2022 consid. 3.2 et les références citées).</w:t>
      </w:r>
    </w:p>
    <w:p>
      <w:r>
        <w:t>4.4.1. Dans la présente affaire, le Tribunal de police a reconnu G______ coupable d’infraction à l’art. 307 CP, le 10 mai 2023. Cette condamnation – prérequis indispensable pour envisager une éventuelle participation à cette infraction – ne semble pas être définitive, en l’état.</w:t>
      </w:r>
    </w:p>
    <w:p>
      <w:r>
        <w:t>À supposer qu’un tel verdict soit confirmé au terme de la procédure P/2______/2019, les considérations suivantes s’imposeraient.</w:t>
      </w:r>
    </w:p>
    <w:p>
      <w:r>
        <w:t>Les "indices" listés par les recourants, pris isolément ou dans leur ensemble, sont impropres à fonder une quelconque suspicion à l’égard de la banque.</w:t>
      </w:r>
    </w:p>
    <w:p>
      <w:r>
        <w:t>En effet, toute partie à un procès qui se voit favorisée par un faux témoignage ne saurait aussitôt être soupçonnée d’instigation à une telle infraction. Cela vaut d’autant plus si, comme en l’espèce, le déposant à un intérêt personnel évident à mentir (G______ étant l'auteur allégué d'actes de mobbing). Le premier argument des plaignants relève donc de la conjecture.</w:t>
      </w:r>
    </w:p>
    <w:p>
      <w:r>
        <w:t>Il ne résulte ni des déclarations de G______ ni de celles des neuf autres personnes désignées à la lettre B.a.d.a supra, que leurs témoignages auraient été influencés par H______. Au contraire, les intéressés ont expliqué s’être entretenus avec ce dernier avant leurs auditions, soit pour connaître, alternativement, les raisons de leurs convocations au Tribunal des prud'hommes (G______, K______ et N______), le déroulement général d’une audience (O______ ainsi que Q______) ou leurs "droits et obligations" (P______), soit pour qu’il les aide à rédiger une lettre de dispense de témoigner (L______, M______ et P______). Nombre de ces personnes ont d’ailleurs nié que H______ leur avait dicté les propos à tenir devant les juges civils (au Tribunal des prud'hommes : J______, P______, I______, M______ ainsi qu’L______; devant le Tribunal de police : G______). À cela s’ajoute que l’un desdits témoins, soit I______, a confirmé, s’agissant des accusations de mobbing, les dires de F______, pourtant défavorables à E______. Les deuxième et quatrième "indices" des recourants reposent donc sur une interprétation erronée des déclarations des précités.</w:t>
      </w:r>
    </w:p>
    <w:p>
      <w:r>
        <w:t>L’absence de H______ à l'audience du 27 mai 2019 n'étaye en rien la thèse des plaignants. En effet, ces derniers pouvaient parfaitement l’interroger ultérieurement sur sa prétendue connivence avec G______.</w:t>
      </w:r>
    </w:p>
    <w:p>
      <w:r>
        <w:t>- 10/12 - P/7913/2022</w:t>
      </w:r>
    </w:p>
    <w:p>
      <w:r>
        <w:t>La teneur des déclarations d’T______, intervenues devant le Procureur, est impropre à établir l’attitude reprochée à E______ dans la procédure civile. L’on ne peut davantage inférer de la réponse apportée par cette banque à l’ordre de dépôt du Ministère public (cf. à cet égard lettre B.b.d.b) son implication dans une infraction.</w:t>
      </w:r>
    </w:p>
    <w:p>
      <w:r>
        <w:t>Quant aux autres comportements prêtés à E______ (refus de production, dans la cause civile, de ses dossiers relatifs au mobbing dénoncé/subi par d’autres collaborateurs que F______, rédaction de lettres de dispense de témoigner par l’un de ses employés ainsi que divulgation, à certains témoins, d'informations concernant cette même cause), ils sont exorbitants au faux témoignage imputé à G______ et, comme tels, inaptes à accréditer les accusations des recourants. Il appartiendra aux juges du Tribunal des prud'hommes de se prononcer à leur sujet, s'ils l'estiment utile.</w:t>
      </w:r>
    </w:p>
    <w:p>
      <w:r>
        <w:t>À cette aune, l’existence d’une participation de la banque à l’infraction à l’art. 307 CP doit être niée.</w:t>
      </w:r>
    </w:p>
    <w:p>
      <w:r>
        <w:t>Il n’y pas lieu de donner suite aux réquisitions de preuves des recourants, les enquêtes tendant à établir des soupçons existants, et non à découvrir des indices relatifs à une activité criminelle, procédé qui est prohibé (fishing expedition; arrêt du Tribunal fédéral 6B_181/2021 du 29 novembre 2022 consid. 1.2).</w:t>
      </w:r>
    </w:p>
    <w:p>
      <w:r>
        <w:t>4.4.2. E______ n’ayant été ni l’instigatrice ni la complice du faux témoignage reproché à G______, les conditions d’une tentative d’escroquerie au procès (art. 22 cum 146 CP) ne sont pas non plus réalisées.</w:t>
      </w:r>
    </w:p>
    <w:p>
      <w:r>
        <w:t>4.4.3. Manifestement infondé, le recours doit être rejeté.</w:t>
      </w:r>
    </w:p>
    <w:p>
      <w:r>
        <w:rPr>
          <w:b/>
        </w:rPr>
        <w:t>E. 5</w:t>
      </w:r>
    </w:p>
    <w:p>
      <w:r>
        <w:t>Les plaignants succombent (art. 428 al. 1 CPP).</w:t>
      </w:r>
    </w:p>
    <w:p>
      <w:r>
        <w:t>En conséquence, ils supporteront, conjointement et solidairement (art. 418 al. 2 CPP), les frais envers l'État, fixés en totalité à CHF 1’000.- (art. 3 cum 13 al. 1 du Règlement fixant le tarif des frais en matière pénale, RTFMP; E 4 10.03), somme qui sera prélevée sur les sûretés versées. * * * * *</w:t>
      </w:r>
    </w:p>
    <w:p>
      <w:r>
        <w:t>- 11/12 - P/7913/2022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