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ACPR/411/2026 vom 23. April 2026</w:t>
      </w:r>
    </w:p>
    <w:p>
      <w:r>
        <w:t>GE Cour de justice, 2026-04-23, FR</w:t>
      </w:r>
    </w:p>
    <w:p>
      <w:r>
        <w:rPr>
          <w:b/>
        </w:rPr>
        <w:t xml:space="preserve">Quelle: </w:t>
      </w:r>
      <w:r>
        <w:t>https://mcp.opencaselaw.ch/entscheid/ge_gerichte_ACPR_411_2026</w:t>
      </w:r>
    </w:p>
    <w:p>
      <w:r>
        <w:t>FR: GE_GERICHTE ACPR/411/2026 du 23 avril 2026</w:t>
      </w:r>
    </w:p>
    <w:p>
      <w:r>
        <w:t>IT: GE_GERICHTE ACPR/411/2026 del 23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est assisté par un avocat, reproche au Ministère public de ne pas avoir motivé sa décision, mais n'invoque pas de violation de son droit d'être entendu. Quoi qu'il en soit,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En l'occurrence, la décision querellée mentionne que le profil d'ADN du recourant était prélevé car il avait déjà été soupçonné par la police d'avoir commis une infraction susceptible d'être élucidée au moyen de l'ADN. Elle n'est donc pas totalement dépourvue de motivation. Cette dernière a, par ailleurs, été complétée par le Ministère public dans ses observations sur le recours. Partant, l'éventuelle violation du droit d'être entendu du courant – au demeurant non invoqué – a été réparé devant la Chambre de céans, qui dispose d'un plein pouvoir d'examen en fait et en droit (art. 393 al. 2 CPP), et ce quand bien-même le recourant n'a pas répliqué, puisque cette possibilité lui a été donnée.</w:t>
      </w:r>
    </w:p>
    <w:p>
      <w:r>
        <w:rPr>
          <w:b/>
        </w:rPr>
        <w:t>E. 3</w:t>
      </w:r>
    </w:p>
    <w:p>
      <w:r>
        <w:t>Le recourant reproche au Ministère public d'avoir ordonné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- 5/10 - P/27739/2025</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 du Tribunal fédéral 7B_529/2025 du 26 janvier 2025 consid. 3.1.3).</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ressort en effet de l'extrait de son casier judiciaire qu'il a déjà été condamné pour un délit contre la loi sur les stupéfiants en 2024, soit pour des agissements qui dépassent le stade de la simple consommation personnelle, laquelle a fait l'objet d'une contravention en sus. À cela s'ajoute que dans le cadre de la présente procédure, il a été interpellé car il est soupçonné d'avoir vendu</w:t>
      </w:r>
    </w:p>
    <w:p>
      <w:r>
        <w:t>- 6/10 - P/27739/2025 une boulette de cocaïne à un policier acheteur. Ses déclarations selon lesquelles la vente incriminée avait été effectuée par la personne qui se trouvait à côté de lui ne repose sur aucun élément, et sera examinée par le juge du fond. En l'état, ses explications ne sont pas étayées, tout comme ses revenus allégués en Italie. Ses explications sur sa présence en Suisse, pour payer une amende, malgré sa situation illégale, sont inconsistantes. De telles circonstances, et sa situation personnelle, permettent au contraire de penser que l'intéressé pourrait être impliqué dans d'autres infractions à la LStup encore inconnues des autorités, lesquelles pourraient lui être attribuées si l'on était en mesure de comparer son profil d'ADN avec des traces prélevées sur les lieux de leur commission. Cette situation n'est pas comparable à celle que le Tribunal fédéral a été amené à trancher récemment (arrêt 7B_529/2026 du 26 janvier 2026) pour plusieurs raisons. Dans l'affaire en question, l'intéressé ne s’était jamais vu reprocher des infractions autres qu’à la LEI, contrairement au recourant. De plus, ici, la présence du recourant dans un quartier notoirement connu pour le trafic de stupéfiants est de nature à interpeller, ce d'autant qu’il a été observé en train de vendre une boulette de cocaïne, ce qui renforce le soupçon qu’il pourrait s’adonner régulièrement à du trafic de stupéfiants. Enfin, les infractions à la LStup susceptibles d'être élucidées revêtent une certaine gravité eu égard à la santé publique (arrêt du Tribunal fédéral 7B_584/2025 du 9 mars 2026 consid. 2.4.3). Il s'agit d'ailleurs d'un des cas expressément listés par la Directive A.5 du Procureur général (cf. n. 4.3) qui, bien que n'ayant pas force de loi, est fondée sur l'art. 255 al. 1bis CPP, lequel autorise l'établissement d'un profil d'ADN pour les infractions passées (arrêt du Tribunal fédéral 7B_584/2025 susmentionné, consid. 2.5). Le recourant reproche au Ministère public d'avoir ordonné un nouvel établissement de son profil d'ADN alors qu'un tel profil, immuable, avait déjà été établi plusieurs fois par le passé, ce qui serait arbitraire. La Chambre de céans est toutefois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w:t>
      </w:r>
    </w:p>
    <w:p>
      <w:r>
        <w:t>- 7/10 - P/27739/2025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10 ou 20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une nouvelle infraction pour laquelle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faisant suite à cette mesure, selon l'art. 353 al. 1 let. fbis CPP, cette ordonnance, du 7 décembre 2025, n'est pas l'objet du recours. Par ailleurs, le recourant y a formé opposition. Or, selon l'issue de la procédure, l'intérêt public à</w:t>
      </w:r>
    </w:p>
    <w:p>
      <w:r>
        <w:t>- 8/10 - P/27739/2025 disposer du profil d'ADN de l'intéressé ne sera pas le même, de sorte qu'il appartiendra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E 4 10.03).</w:t>
      </w:r>
    </w:p>
    <w:p>
      <w:r>
        <w:rPr>
          <w:b/>
        </w:rPr>
        <w:t>E. 6</w:t>
      </w:r>
    </w:p>
    <w:p>
      <w:r>
        <w:t>En tant qu'il n'obtient pas gain de cause, le recourant n'a pas droit à une indemnité (art. 429 al. 1 let. a CPP a contrario). * * * * *</w:t>
      </w:r>
    </w:p>
    <w:p>
      <w:r>
        <w:t>- 9/10 - P/27739/2025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