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ACPR/405/2025 vom 22. Januar 2025</w:t>
      </w:r>
    </w:p>
    <w:p>
      <w:r>
        <w:t>GE Cour de justice, 2025-01-22, FR</w:t>
      </w:r>
    </w:p>
    <w:p>
      <w:r>
        <w:rPr>
          <w:b/>
        </w:rPr>
        <w:t xml:space="preserve">Quelle: </w:t>
      </w:r>
      <w:r>
        <w:t>https://mcp.opencaselaw.ch/entscheid/ge_gerichte_ACPR_405_2025</w:t>
      </w:r>
    </w:p>
    <w:p>
      <w:r>
        <w:t>FR: GE_GERICHTE ACPR/405/2025 du 22 janvier 2025</w:t>
      </w:r>
    </w:p>
    <w:p>
      <w:r>
        <w:t>IT: GE_GERICHTE ACPR/405/2025 del 22 gennaio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et les faits nouveaux allégués devant la juridiction de céans sont recevables, la jurisprudence admettant la production de faits et de moyens de preuve nouveaux en deuxième instance (arrêt du Tribunal fédéral 1B_550/2022 du 17 novembre 2022 consid. 2.2).</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3.1.1.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qui signifie qu'en principe une non-entrée en matière ne peut être prononcée que lorsqu'il apparaît clairement que les faits ne sont pas punissables ou que les conditions à la poursuite pénale ne sont pas remplies (ATF 146 IV 68 consid. 2.1).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w:t>
      </w:r>
    </w:p>
    <w:p>
      <w:r>
        <w:t>- 7/12 - P/6529/2024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3.1.2. Le terme "immédiatement" indique que l'ordonnance de non-entrée en matière doit être rendue à réception de la dénonciation, de la plainte ou du rapport de police avant qu'il ne soit procédé à de plus amples actes d'enquête et qu'une instruction ne soit ouverte selon l'art. 309 CPP (arrêt du Tribunal fédéral 6B_425/2022 du 15 février 2023 consid. 4.1.1). Le ministère public peut néanmoins procéder à certaines vérifications. Il peut notamment donner des directives et confier des mandats à la police dans le cadre des investigations policières (art. 307 al. 2 CPP; arrêts du Tribunal fédéral 6B_89/2022 précité consid. 2.2 et 6B_290/2020 du 17 juillet 2020 consid. 2.2). Il peut demander des compléments d'enquête à la police, non seulement lorsqu'il s'agit de compléter un précédent rapport, mais aussi lorsque la dénonciation elle-même apparaît insuffisante (art. 309 al. 2 CPP; cf. arrêts du Tribunal fédéral 6B_89/2022 précité consid. 2.2 et 1B_67/2012 du 29 mai 2012 consid. 2.2). Il peut aussi procéder à ses propres constatations (cf. art. 309 al. 1 let. a CPP), ce qui comprend le droit de consulter les fichiers, dossiers et renseignements disponibles. Il peut demander à la personne mise en cause une simple prise de position (arrêt du Tribunal fédéral 6B_89/2022 précité consid. 2.2). L'audition du prévenu et de la partie plaignante par la police ne dépasse pas le cadre des investigations policières qui peuvent être effectuées avant que le ministère public n'ouvre une instruction (art. 206 al. 1 CPP; arrêt du Tribunal fédéral 6B_89/2022 précité consid. 2.2). Le ministère public ne peut, en revanche, ordonner des mesures de contrainte ou procéder lui-même à des auditions sans ouvrir une instruction, dans la mesure où il s'agit d'actes de procédure des autorités pénales qui portent atteinte aux droits fondamentaux des personnes intéressées (art. 196 al. 1 CPP; arrêt du Tribunal fédéral 6B_431/2013 du 8 décembre 2013 consid. 2.2 et 1B_368/2012 précité). Cette règle ne concerne pas l'ordre de dépôt, qui permet à son destinataire de fournir volontairement les objets ou valeurs qui doivent être séquestrés, précisément afin d'éviter cette mesure de contrainte (art. 265 al. 4 CPP; ATF 143 IV 21 consid. 3.1; arrêts du Tribunal fédéral 1B_492/2017 du 25 avril 2018 consid. 2.1; 6B_247/2017 du 21 mars 2018). 3.1.3. Durant la phase préalable, le droit de participer à l'administration des preuves ne s'applique en principe pas (art. 147 al. 1 CPP a contrario). Avant de rendre une ordonnance de non-entrée en matière, le procureur n'a donc pas à interpeller les</w:t>
      </w:r>
    </w:p>
    <w:p>
      <w:r>
        <w:t>- 8/12 - P/6529/2024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 3.2.1. En l'espèce, plusieurs compléments en rapport à la plainte sont intervenus avant que le Ministère public ne prenne la décision entreprise. Il y a d'abord eu le rapport de la police demandant au Ministère public de décerner un ordre de dépôt auprès du laboratoire médical et la réponse de ce dernier. Puis, la police a contacté le recourant afin d'obtenir la conversation enregistrée qu'elle a ensuite dû faire traduire avant de procéder à l'audition de B______ le 14 janvier 2025 (cf. art. 206 al. 1 et 2 CPP). Ces investigations n'ont pas été au-delà de ce que le Ministère public peut entreprendre avant d'ouvrir – formellement ou matériellement – une instruction. Par ailleurs, au vu de la jurisprudence rappelée ci-dessus, le fait qu'un ordre de dépôt ait été adressé au laboratoire médical ne prive pas cette autorité de la possibilité de rendre une ordonnance de non-entrée en matière, dès lors qu'il ne s'agit pas d'une mesure de contrainte. Le grief de non-respect de l'immédiateté au sens de l'art. 310 al. 1 let. a CPP sera dès lors rejeté. 3.2.2. Le recourant reproche à B______ la falsification d'un test PCR et un faux témoignage. Sur 14 pages de son recours (qui en compte 20) il relève que B______ a volontairement donné aux autorités une mauvaise image de lui et a contesté l'existence de leurs relations. Ce dernier aurait ainsi tenu des propos mensongers dans sa déclaration du 14 janvier 2025 à la police, tout comme devant la CPAR, le 7 décembre 2021, comme cela ressortirait de la conversation enregistrée et traduite au dossier. On relèvera que, devant la police, B______ a indiqué connaître le recourant depuis longtemps sans préciser la nature de leurs rapports. Il a certes mentionné ne pas connaître de membres de sa famille, ce que pourraient démentir des photographies produites à l'appui du recours. Le contexte de ces dernières n'est toutefois pas connu et pourrait résulter d'une rencontre ponctuelle. Pour le surplus, il convient d'examiner le dossier en rapport aux faits spécifiquement dénoncés. 3.2.3. Le recourant, qui a soutenu dans sa plainte que B______ avait falsifié le résultat du test virologique du 1er avril 2021, allègue pour la première fois dans son recours que ce n'était pas le résultat du test PCR en lui-même qui aurait été falsifié mais que l'on ignorait si c'était bien son propre prélèvement qui avait été soumis à l'analyse, plutôt que celui d'un tiers. Il s'agit donc d'une hypothèse. Rien pour le surplus ne soutient au dossier que B______ aurait pu volontairement faire analyser</w:t>
      </w:r>
    </w:p>
    <w:p>
      <w:r>
        <w:t>- 9/12 - P/6529/2024 la salive d'un tiers en lieu et place de celle du recourant. Le fait qu'un test réalisé le</w:t>
      </w:r>
    </w:p>
    <w:p>
      <w:r>
        <w:rPr>
          <w:b/>
        </w:rPr>
        <w:t>E. 6</w:t>
      </w:r>
    </w:p>
    <w:p>
      <w:r>
        <w:t>Le recourant succombant (art. 428 al. 1 CPP), il supportera, en conséquence, les frais de la procédure de recours, fixés en totalité à CHF 1'500.- (art. 3 cum 13 al. 1 du Règlement fixant le tarif des frais en matière pénale, RTFMP ; E 4 10.03).</w:t>
      </w:r>
    </w:p>
    <w:p>
      <w:r>
        <w:t>* * * * *</w:t>
      </w:r>
    </w:p>
    <w:p>
      <w:r>
        <w:t>- 11/12 - P/6529/2024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